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44" w:rsidRPr="00364583" w:rsidRDefault="00AF7544" w:rsidP="00AF7544">
      <w:pPr>
        <w:pStyle w:val="af3"/>
        <w:spacing w:before="0"/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364583">
        <w:rPr>
          <w:rFonts w:ascii="Times New Roman" w:hAnsi="Times New Roman"/>
          <w:b/>
          <w:sz w:val="28"/>
          <w:szCs w:val="28"/>
        </w:rPr>
        <w:t>Додаток №</w:t>
      </w:r>
      <w:r w:rsidR="00234C76">
        <w:rPr>
          <w:rFonts w:ascii="Times New Roman" w:hAnsi="Times New Roman"/>
          <w:b/>
          <w:sz w:val="28"/>
          <w:szCs w:val="28"/>
        </w:rPr>
        <w:t>8</w:t>
      </w:r>
    </w:p>
    <w:p w:rsidR="00AF7544" w:rsidRPr="00364583" w:rsidRDefault="00AF7544" w:rsidP="00AF7544">
      <w:pPr>
        <w:pStyle w:val="af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64583">
        <w:rPr>
          <w:rFonts w:ascii="Times New Roman" w:hAnsi="Times New Roman"/>
          <w:b/>
          <w:sz w:val="28"/>
          <w:szCs w:val="28"/>
        </w:rPr>
        <w:t xml:space="preserve">Інформація </w:t>
      </w:r>
    </w:p>
    <w:p w:rsidR="00AF7544" w:rsidRPr="00364583" w:rsidRDefault="00AF7544" w:rsidP="00AF7544">
      <w:pPr>
        <w:pStyle w:val="af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64583">
        <w:rPr>
          <w:rFonts w:ascii="Times New Roman" w:hAnsi="Times New Roman"/>
          <w:b/>
          <w:sz w:val="28"/>
          <w:szCs w:val="28"/>
        </w:rPr>
        <w:t xml:space="preserve">про врахування ґендерних аспектів </w:t>
      </w:r>
    </w:p>
    <w:p w:rsidR="00AF7544" w:rsidRPr="00364583" w:rsidRDefault="00AF7544" w:rsidP="00AF7544">
      <w:pPr>
        <w:pStyle w:val="af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364583">
        <w:rPr>
          <w:rFonts w:ascii="Times New Roman" w:hAnsi="Times New Roman"/>
          <w:b/>
          <w:sz w:val="28"/>
          <w:szCs w:val="28"/>
        </w:rPr>
        <w:t xml:space="preserve">під час підготовки бюджетного запиту на 2026-2028 роки </w:t>
      </w:r>
    </w:p>
    <w:p w:rsidR="00901792" w:rsidRPr="00364583" w:rsidRDefault="00E66229" w:rsidP="00364583">
      <w:pPr>
        <w:spacing w:before="240"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364583">
        <w:rPr>
          <w:rFonts w:ascii="Times New Roman" w:hAnsi="Times New Roman"/>
          <w:b/>
          <w:sz w:val="24"/>
          <w:szCs w:val="24"/>
        </w:rPr>
        <w:t xml:space="preserve"> </w:t>
      </w:r>
      <w:r w:rsidR="00EB39A6">
        <w:rPr>
          <w:rFonts w:ascii="Times New Roman" w:hAnsi="Times New Roman"/>
          <w:sz w:val="28"/>
          <w:szCs w:val="28"/>
          <w:u w:val="single"/>
          <w:lang w:eastAsia="ru-RU"/>
        </w:rPr>
        <w:t>774 Дніпропетровська обласна державна адміністрація</w:t>
      </w:r>
      <w:r w:rsidRPr="00364583">
        <w:rPr>
          <w:rFonts w:ascii="Times New Roman" w:hAnsi="Times New Roman"/>
          <w:sz w:val="28"/>
          <w:szCs w:val="28"/>
          <w:lang w:eastAsia="ru-RU"/>
        </w:rPr>
        <w:br/>
      </w:r>
      <w:r w:rsidRPr="00364583">
        <w:rPr>
          <w:rFonts w:ascii="Times New Roman" w:hAnsi="Times New Roman"/>
          <w:i/>
          <w:sz w:val="20"/>
          <w:szCs w:val="20"/>
          <w:lang w:eastAsia="ru-RU"/>
        </w:rPr>
        <w:t>(КВК та найменування головного розпорядника коштів державного бюджету)</w:t>
      </w:r>
    </w:p>
    <w:p w:rsidR="00AF7544" w:rsidRPr="00364583" w:rsidRDefault="00AF7544" w:rsidP="008B705E">
      <w:pPr>
        <w:spacing w:before="240" w:after="240"/>
        <w:rPr>
          <w:rFonts w:ascii="Times New Roman" w:hAnsi="Times New Roman"/>
          <w:b/>
          <w:sz w:val="26"/>
          <w:szCs w:val="26"/>
        </w:rPr>
      </w:pPr>
      <w:r w:rsidRPr="00364583">
        <w:rPr>
          <w:rFonts w:ascii="Times New Roman" w:hAnsi="Times New Roman"/>
          <w:b/>
          <w:sz w:val="26"/>
          <w:szCs w:val="26"/>
        </w:rPr>
        <w:t>І</w:t>
      </w:r>
      <w:r w:rsidR="00BD2D51" w:rsidRPr="00364583">
        <w:rPr>
          <w:rFonts w:ascii="Times New Roman" w:hAnsi="Times New Roman"/>
          <w:b/>
          <w:sz w:val="26"/>
          <w:szCs w:val="26"/>
        </w:rPr>
        <w:t>.</w:t>
      </w:r>
      <w:r w:rsidRPr="00364583">
        <w:rPr>
          <w:rFonts w:ascii="Times New Roman" w:hAnsi="Times New Roman"/>
          <w:b/>
          <w:sz w:val="26"/>
          <w:szCs w:val="26"/>
        </w:rPr>
        <w:t xml:space="preserve"> </w:t>
      </w:r>
      <w:r w:rsidRPr="00364583">
        <w:rPr>
          <w:rFonts w:ascii="Times New Roman" w:hAnsi="Times New Roman"/>
          <w:b/>
          <w:sz w:val="24"/>
          <w:szCs w:val="24"/>
        </w:rPr>
        <w:t>Стан проведення гендерного аналізу бюджетних програм та врахування гендерних аспектів</w:t>
      </w:r>
      <w:r w:rsidR="00A44C66" w:rsidRPr="00364583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tbl>
      <w:tblPr>
        <w:tblStyle w:val="af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699"/>
        <w:gridCol w:w="1807"/>
        <w:gridCol w:w="1737"/>
        <w:gridCol w:w="1701"/>
        <w:gridCol w:w="1412"/>
        <w:gridCol w:w="2084"/>
        <w:gridCol w:w="2027"/>
      </w:tblGrid>
      <w:tr w:rsidR="00364583" w:rsidRPr="00364583" w:rsidTr="00127308">
        <w:trPr>
          <w:trHeight w:val="339"/>
          <w:jc w:val="center"/>
        </w:trPr>
        <w:tc>
          <w:tcPr>
            <w:tcW w:w="3828" w:type="dxa"/>
            <w:gridSpan w:val="2"/>
            <w:vAlign w:val="center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Бюджетна програма</w:t>
            </w:r>
          </w:p>
        </w:tc>
        <w:tc>
          <w:tcPr>
            <w:tcW w:w="1807" w:type="dxa"/>
            <w:vMerge w:val="restart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Гендерний аналіз</w:t>
            </w: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  <w:r w:rsidRPr="00364583">
              <w:rPr>
                <w:rFonts w:ascii="Times New Roman" w:hAnsi="Times New Roman"/>
                <w:i/>
              </w:rPr>
              <w:t xml:space="preserve">проведено / </w:t>
            </w:r>
            <w:r w:rsidRPr="00364583">
              <w:rPr>
                <w:rFonts w:ascii="Times New Roman" w:hAnsi="Times New Roman"/>
                <w:i/>
              </w:rPr>
              <w:br/>
              <w:t>не проведено</w:t>
            </w:r>
          </w:p>
        </w:tc>
        <w:tc>
          <w:tcPr>
            <w:tcW w:w="1737" w:type="dxa"/>
            <w:vMerge w:val="restart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Рік, у якому проведено аналіз або заплановано його проведення</w:t>
            </w: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 xml:space="preserve">Гендерні аспекти </w:t>
            </w: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  <w:i/>
              </w:rPr>
              <w:t xml:space="preserve">враховано / </w:t>
            </w:r>
            <w:r w:rsidRPr="00364583">
              <w:rPr>
                <w:rFonts w:ascii="Times New Roman" w:hAnsi="Times New Roman"/>
                <w:i/>
              </w:rPr>
              <w:br/>
              <w:t>не враховано</w:t>
            </w:r>
            <w:r w:rsidRPr="003645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3" w:type="dxa"/>
            <w:gridSpan w:val="3"/>
            <w:vAlign w:val="center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Врахування гендерних аспектів</w:t>
            </w:r>
          </w:p>
        </w:tc>
      </w:tr>
      <w:tr w:rsidR="00364583" w:rsidRPr="00364583" w:rsidTr="00127308">
        <w:trPr>
          <w:jc w:val="center"/>
        </w:trPr>
        <w:tc>
          <w:tcPr>
            <w:tcW w:w="1129" w:type="dxa"/>
            <w:vAlign w:val="center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КПКВК</w:t>
            </w:r>
          </w:p>
        </w:tc>
        <w:tc>
          <w:tcPr>
            <w:tcW w:w="2699" w:type="dxa"/>
            <w:vAlign w:val="center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найменування</w:t>
            </w:r>
          </w:p>
        </w:tc>
        <w:tc>
          <w:tcPr>
            <w:tcW w:w="1807" w:type="dxa"/>
            <w:vMerge/>
            <w:vAlign w:val="center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dxa"/>
            <w:vMerge/>
            <w:vAlign w:val="center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під час розрахунку показників</w:t>
            </w: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  <w:i/>
              </w:rPr>
              <w:t>так / ні</w:t>
            </w:r>
          </w:p>
        </w:tc>
        <w:tc>
          <w:tcPr>
            <w:tcW w:w="2084" w:type="dxa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у характеристиках бюджетної програми</w:t>
            </w: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  <w:r w:rsidRPr="00364583">
              <w:rPr>
                <w:rFonts w:ascii="Times New Roman" w:hAnsi="Times New Roman"/>
                <w:i/>
              </w:rPr>
              <w:t>так / ні</w:t>
            </w:r>
          </w:p>
        </w:tc>
        <w:tc>
          <w:tcPr>
            <w:tcW w:w="2027" w:type="dxa"/>
          </w:tcPr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 xml:space="preserve">у тому числі наявність </w:t>
            </w:r>
            <w:proofErr w:type="spellStart"/>
            <w:r w:rsidRPr="00364583">
              <w:rPr>
                <w:rFonts w:ascii="Times New Roman" w:hAnsi="Times New Roman"/>
              </w:rPr>
              <w:t>дезагрегованих</w:t>
            </w:r>
            <w:proofErr w:type="spellEnd"/>
            <w:r w:rsidRPr="00364583">
              <w:rPr>
                <w:rFonts w:ascii="Times New Roman" w:hAnsi="Times New Roman"/>
              </w:rPr>
              <w:t xml:space="preserve"> показників</w:t>
            </w: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</w:rPr>
            </w:pPr>
          </w:p>
          <w:p w:rsidR="00AF7544" w:rsidRPr="00364583" w:rsidRDefault="00AF7544" w:rsidP="00127308">
            <w:pPr>
              <w:jc w:val="center"/>
              <w:rPr>
                <w:rFonts w:ascii="Times New Roman" w:hAnsi="Times New Roman"/>
                <w:i/>
              </w:rPr>
            </w:pPr>
            <w:r w:rsidRPr="00364583">
              <w:rPr>
                <w:rFonts w:ascii="Times New Roman" w:hAnsi="Times New Roman"/>
                <w:i/>
              </w:rPr>
              <w:t>так / ні</w:t>
            </w:r>
          </w:p>
        </w:tc>
      </w:tr>
      <w:tr w:rsidR="00BB367F" w:rsidRPr="00364583" w:rsidTr="00127308">
        <w:trPr>
          <w:jc w:val="center"/>
        </w:trPr>
        <w:tc>
          <w:tcPr>
            <w:tcW w:w="1129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9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7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37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2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84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27" w:type="dxa"/>
          </w:tcPr>
          <w:p w:rsidR="00BB367F" w:rsidRPr="00364583" w:rsidRDefault="00BB367F" w:rsidP="001273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58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EB39A6" w:rsidRPr="00364583" w:rsidTr="003B50AA">
        <w:trPr>
          <w:jc w:val="center"/>
        </w:trPr>
        <w:tc>
          <w:tcPr>
            <w:tcW w:w="1129" w:type="dxa"/>
          </w:tcPr>
          <w:p w:rsidR="00EB39A6" w:rsidRPr="00364583" w:rsidRDefault="00EB39A6" w:rsidP="00EB39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7741010</w:t>
            </w:r>
          </w:p>
        </w:tc>
        <w:tc>
          <w:tcPr>
            <w:tcW w:w="2699" w:type="dxa"/>
          </w:tcPr>
          <w:p w:rsidR="00EB39A6" w:rsidRPr="00E40712" w:rsidRDefault="00EB39A6" w:rsidP="00EB39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Здійснення виконавчої влади у Дніпропетровській області</w:t>
            </w:r>
          </w:p>
        </w:tc>
        <w:tc>
          <w:tcPr>
            <w:tcW w:w="1807" w:type="dxa"/>
            <w:vAlign w:val="center"/>
          </w:tcPr>
          <w:p w:rsidR="00EB39A6" w:rsidRPr="00E40712" w:rsidRDefault="00EB39A6" w:rsidP="00EB39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Проведено</w:t>
            </w:r>
          </w:p>
        </w:tc>
        <w:tc>
          <w:tcPr>
            <w:tcW w:w="1737" w:type="dxa"/>
            <w:vAlign w:val="center"/>
          </w:tcPr>
          <w:p w:rsidR="00EB39A6" w:rsidRPr="00E40712" w:rsidRDefault="00EB39A6" w:rsidP="00EB39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vAlign w:val="center"/>
          </w:tcPr>
          <w:p w:rsidR="00EB39A6" w:rsidRPr="00E40712" w:rsidRDefault="00EB39A6" w:rsidP="00EB39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враховано</w:t>
            </w:r>
          </w:p>
        </w:tc>
        <w:tc>
          <w:tcPr>
            <w:tcW w:w="1412" w:type="dxa"/>
            <w:vAlign w:val="center"/>
          </w:tcPr>
          <w:p w:rsidR="00EB39A6" w:rsidRPr="00E40712" w:rsidRDefault="00EB39A6" w:rsidP="00EB39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так</w:t>
            </w:r>
          </w:p>
        </w:tc>
        <w:tc>
          <w:tcPr>
            <w:tcW w:w="2084" w:type="dxa"/>
            <w:vAlign w:val="center"/>
          </w:tcPr>
          <w:p w:rsidR="00EB39A6" w:rsidRPr="00E40712" w:rsidRDefault="00EB39A6" w:rsidP="00EB39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так</w:t>
            </w:r>
          </w:p>
        </w:tc>
        <w:tc>
          <w:tcPr>
            <w:tcW w:w="2027" w:type="dxa"/>
            <w:vAlign w:val="center"/>
          </w:tcPr>
          <w:p w:rsidR="00EB39A6" w:rsidRPr="00E40712" w:rsidRDefault="00EB39A6" w:rsidP="00EB39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так</w:t>
            </w:r>
          </w:p>
        </w:tc>
      </w:tr>
    </w:tbl>
    <w:p w:rsidR="00C60B80" w:rsidRPr="008B705E" w:rsidRDefault="00AF7544" w:rsidP="008B705E">
      <w:pPr>
        <w:spacing w:before="240" w:after="240"/>
        <w:rPr>
          <w:rFonts w:ascii="Times New Roman" w:hAnsi="Times New Roman"/>
          <w:b/>
          <w:sz w:val="24"/>
          <w:szCs w:val="24"/>
        </w:rPr>
      </w:pPr>
      <w:r w:rsidRPr="008B705E">
        <w:rPr>
          <w:rFonts w:ascii="Times New Roman" w:hAnsi="Times New Roman"/>
          <w:b/>
          <w:sz w:val="24"/>
          <w:szCs w:val="24"/>
        </w:rPr>
        <w:t>ІІ</w:t>
      </w:r>
      <w:r w:rsidR="00BD2D51" w:rsidRPr="008B705E">
        <w:rPr>
          <w:rFonts w:ascii="Times New Roman" w:hAnsi="Times New Roman"/>
          <w:b/>
          <w:sz w:val="24"/>
          <w:szCs w:val="24"/>
        </w:rPr>
        <w:t>.</w:t>
      </w:r>
      <w:r w:rsidRPr="008B705E">
        <w:rPr>
          <w:rFonts w:ascii="Times New Roman" w:hAnsi="Times New Roman"/>
          <w:b/>
          <w:sz w:val="24"/>
          <w:szCs w:val="24"/>
        </w:rPr>
        <w:t xml:space="preserve"> </w:t>
      </w:r>
      <w:r w:rsidR="00C60B80" w:rsidRPr="008B705E">
        <w:rPr>
          <w:rFonts w:ascii="Times New Roman" w:hAnsi="Times New Roman"/>
          <w:b/>
          <w:sz w:val="24"/>
          <w:szCs w:val="24"/>
        </w:rPr>
        <w:t>Нормативно-правові акти України, інші документи, які містять інформацію про гендерну рівність</w:t>
      </w:r>
      <w:r w:rsidR="002959DF" w:rsidRPr="008B705E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tbl>
      <w:tblPr>
        <w:tblStyle w:val="af2"/>
        <w:tblW w:w="14601" w:type="dxa"/>
        <w:tblInd w:w="-5" w:type="dxa"/>
        <w:tblLook w:val="04A0" w:firstRow="1" w:lastRow="0" w:firstColumn="1" w:lastColumn="0" w:noHBand="0" w:noVBand="1"/>
      </w:tblPr>
      <w:tblGrid>
        <w:gridCol w:w="4867"/>
        <w:gridCol w:w="4867"/>
        <w:gridCol w:w="4867"/>
      </w:tblGrid>
      <w:tr w:rsidR="00C60B80" w:rsidTr="00B60006">
        <w:tc>
          <w:tcPr>
            <w:tcW w:w="4867" w:type="dxa"/>
          </w:tcPr>
          <w:p w:rsidR="00C60B80" w:rsidRDefault="00C60B80" w:rsidP="00B60006">
            <w:pPr>
              <w:pStyle w:val="a5"/>
              <w:spacing w:line="259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Нормативно-правовий акт або інший документ</w:t>
            </w:r>
          </w:p>
        </w:tc>
        <w:tc>
          <w:tcPr>
            <w:tcW w:w="4867" w:type="dxa"/>
          </w:tcPr>
          <w:p w:rsidR="00C60B80" w:rsidRDefault="00C60B80" w:rsidP="00B60006">
            <w:pPr>
              <w:pStyle w:val="a5"/>
              <w:spacing w:line="259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Положення </w:t>
            </w:r>
          </w:p>
        </w:tc>
        <w:tc>
          <w:tcPr>
            <w:tcW w:w="4867" w:type="dxa"/>
          </w:tcPr>
          <w:p w:rsidR="00C60B80" w:rsidRDefault="00C60B80" w:rsidP="00B60006">
            <w:pPr>
              <w:pStyle w:val="a5"/>
              <w:spacing w:line="259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 реалізації</w:t>
            </w:r>
            <w:r w:rsidR="002959DF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33AAE" w:rsidTr="00B60006">
        <w:tc>
          <w:tcPr>
            <w:tcW w:w="4867" w:type="dxa"/>
          </w:tcPr>
          <w:p w:rsidR="00533AAE" w:rsidRPr="00E40191" w:rsidRDefault="00533AAE" w:rsidP="00533AAE">
            <w:pPr>
              <w:pStyle w:val="a5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Бюджетний кодекс України</w:t>
            </w:r>
          </w:p>
        </w:tc>
        <w:tc>
          <w:tcPr>
            <w:tcW w:w="4867" w:type="dxa"/>
          </w:tcPr>
          <w:p w:rsidR="00533AAE" w:rsidRPr="00E40191" w:rsidRDefault="00533AAE" w:rsidP="00533AAE">
            <w:pPr>
              <w:pStyle w:val="a5"/>
              <w:ind w:left="0"/>
              <w:rPr>
                <w:rFonts w:ascii="Times New Roman" w:hAnsi="Times New Roman"/>
              </w:rPr>
            </w:pPr>
          </w:p>
        </w:tc>
        <w:tc>
          <w:tcPr>
            <w:tcW w:w="4867" w:type="dxa"/>
          </w:tcPr>
          <w:p w:rsidR="00533AAE" w:rsidRPr="00E40191" w:rsidRDefault="00533AAE" w:rsidP="00533AAE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638D7">
              <w:rPr>
                <w:rFonts w:ascii="Times New Roman" w:hAnsi="Times New Roman"/>
              </w:rPr>
              <w:t>ринцип ефективності та результативності - при складанні та виконанні бюджетів усі учасники бюджетного процесу мають прагнути досягнення цілей, запланованих на основі національної системи цінностей і завдань інноваційного розвитку економіки, шляхом забезпечення якісного надання публічних послуг при залученні мінімального обсягу бюджетних коштів та досягнення максимального результату при використанні визначеного бюджетом обсягу коштів</w:t>
            </w:r>
          </w:p>
        </w:tc>
      </w:tr>
    </w:tbl>
    <w:p w:rsidR="008D6053" w:rsidRDefault="008D6053" w:rsidP="008B705E">
      <w:pPr>
        <w:tabs>
          <w:tab w:val="left" w:pos="284"/>
          <w:tab w:val="left" w:pos="426"/>
        </w:tabs>
        <w:spacing w:before="240" w:after="240"/>
        <w:rPr>
          <w:rFonts w:ascii="Times New Roman" w:hAnsi="Times New Roman"/>
          <w:b/>
          <w:sz w:val="24"/>
          <w:szCs w:val="24"/>
        </w:rPr>
      </w:pPr>
    </w:p>
    <w:p w:rsidR="00AF7544" w:rsidRPr="00364583" w:rsidRDefault="00C60B80" w:rsidP="008B705E">
      <w:pPr>
        <w:tabs>
          <w:tab w:val="left" w:pos="284"/>
          <w:tab w:val="left" w:pos="426"/>
        </w:tabs>
        <w:spacing w:before="240" w:after="240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ІІІ. </w:t>
      </w:r>
      <w:r w:rsidR="00AF7544" w:rsidRPr="00364583">
        <w:rPr>
          <w:rFonts w:ascii="Times New Roman" w:hAnsi="Times New Roman"/>
          <w:b/>
          <w:sz w:val="24"/>
          <w:szCs w:val="24"/>
        </w:rPr>
        <w:t>Врахування гендерних аспектів під час планування бюджетної програми</w:t>
      </w:r>
      <w:r w:rsidR="002959DF">
        <w:rPr>
          <w:rFonts w:ascii="Times New Roman" w:hAnsi="Times New Roman"/>
          <w:b/>
          <w:sz w:val="24"/>
          <w:szCs w:val="24"/>
          <w:vertAlign w:val="superscript"/>
        </w:rPr>
        <w:t>4</w:t>
      </w:r>
    </w:p>
    <w:p w:rsidR="00901792" w:rsidRPr="00364583" w:rsidRDefault="00E66229" w:rsidP="008B705E">
      <w:pPr>
        <w:tabs>
          <w:tab w:val="left" w:pos="284"/>
          <w:tab w:val="left" w:pos="426"/>
        </w:tabs>
        <w:spacing w:before="240" w:after="240"/>
        <w:rPr>
          <w:rFonts w:ascii="Times New Roman" w:hAnsi="Times New Roman"/>
          <w:b/>
          <w:sz w:val="24"/>
          <w:szCs w:val="24"/>
        </w:rPr>
      </w:pPr>
      <w:r w:rsidRPr="00364583">
        <w:rPr>
          <w:rFonts w:ascii="Times New Roman" w:hAnsi="Times New Roman"/>
          <w:b/>
          <w:sz w:val="24"/>
          <w:szCs w:val="24"/>
        </w:rPr>
        <w:t>1. КПКВК та найменування бюджетної програми</w:t>
      </w:r>
    </w:p>
    <w:tbl>
      <w:tblPr>
        <w:tblStyle w:val="af2"/>
        <w:tblW w:w="14601" w:type="dxa"/>
        <w:tblInd w:w="-5" w:type="dxa"/>
        <w:tblLook w:val="04A0" w:firstRow="1" w:lastRow="0" w:firstColumn="1" w:lastColumn="0" w:noHBand="0" w:noVBand="1"/>
      </w:tblPr>
      <w:tblGrid>
        <w:gridCol w:w="4867"/>
        <w:gridCol w:w="4867"/>
        <w:gridCol w:w="4867"/>
      </w:tblGrid>
      <w:tr w:rsidR="00364583" w:rsidRPr="00364583" w:rsidTr="008D6053">
        <w:trPr>
          <w:tblHeader/>
        </w:trPr>
        <w:tc>
          <w:tcPr>
            <w:tcW w:w="4867" w:type="dxa"/>
          </w:tcPr>
          <w:p w:rsidR="00901792" w:rsidRPr="00364583" w:rsidRDefault="00E66229">
            <w:pPr>
              <w:pStyle w:val="a5"/>
              <w:spacing w:line="259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Гендерні аспекти</w:t>
            </w:r>
            <w:r w:rsidR="002959DF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4867" w:type="dxa"/>
          </w:tcPr>
          <w:p w:rsidR="00901792" w:rsidRPr="00364583" w:rsidRDefault="00E66229">
            <w:pPr>
              <w:pStyle w:val="a5"/>
              <w:spacing w:line="259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Виявлені особливості</w:t>
            </w:r>
            <w:r w:rsidR="002959DF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4867" w:type="dxa"/>
          </w:tcPr>
          <w:p w:rsidR="00901792" w:rsidRPr="00364583" w:rsidRDefault="00E66229">
            <w:pPr>
              <w:pStyle w:val="a5"/>
              <w:spacing w:line="259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Прийняті рішення та вжиті заходи щодо врахування гендерного аспекту</w:t>
            </w:r>
          </w:p>
        </w:tc>
      </w:tr>
      <w:tr w:rsidR="00533AAE" w:rsidRPr="00364583">
        <w:tc>
          <w:tcPr>
            <w:tcW w:w="4867" w:type="dxa"/>
          </w:tcPr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у назві – “Здійснення виконавчої влади у Дніпропетровській області” – не містить гендерної дискримінації;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у меті – “Виконання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радами”– не містить гендерної дискримінації;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 xml:space="preserve">у завданнях: 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1.“Виконання на території області програм соціально-економічного та культурного розвитку, програм охорони довкілля” – не містить гендерної дискримінації;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у напрямах використання коштів: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1. “Забезпечення діяльності місцевих державних адміністрацій області” – не містить гендерної дискримінації;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 xml:space="preserve">Результативні показники, що характеризують виконання бюджетної програми, не відображають </w:t>
            </w:r>
            <w:proofErr w:type="spellStart"/>
            <w:r w:rsidRPr="005C5DF2">
              <w:rPr>
                <w:rFonts w:ascii="Times New Roman" w:hAnsi="Times New Roman"/>
              </w:rPr>
              <w:t>згрупованість</w:t>
            </w:r>
            <w:proofErr w:type="spellEnd"/>
            <w:r w:rsidRPr="005C5DF2">
              <w:rPr>
                <w:rFonts w:ascii="Times New Roman" w:hAnsi="Times New Roman"/>
              </w:rPr>
              <w:t xml:space="preserve"> даних за статтю та іншими ознаками за винятком таких показників як: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напрями використання коштів: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1. Підвищення кваліфікації працівників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показники продукту: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1. Кількість фахівців - жінок, які підвищили  кваліфікацію;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2. Кількість фахівців - чоловіків, які підвищили кваліфікацію;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показники якості: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1. Рівень безробіття жінок у віці 15-70 років;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2. Рівень безробіття чоловіків у віці 15-70 років;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lastRenderedPageBreak/>
              <w:t>3. Рівень зайнятості жінок у віці 15-70 років;</w:t>
            </w:r>
          </w:p>
          <w:p w:rsidR="00533AAE" w:rsidRPr="005C5DF2" w:rsidRDefault="00533AAE" w:rsidP="00533AAE">
            <w:pPr>
              <w:pStyle w:val="a5"/>
              <w:ind w:left="-36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4. Рівень зайнятості чоловіків у віці 15-70 років;</w:t>
            </w:r>
          </w:p>
          <w:p w:rsidR="00533AAE" w:rsidRPr="00E40191" w:rsidRDefault="00533AAE" w:rsidP="00533AAE">
            <w:pPr>
              <w:spacing w:before="120"/>
              <w:ind w:left="-36"/>
              <w:jc w:val="both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5. Частка жінок на державній службі, у тому числі у розрізі категорій посад “Б” та “В”.</w:t>
            </w:r>
          </w:p>
        </w:tc>
        <w:tc>
          <w:tcPr>
            <w:tcW w:w="4867" w:type="dxa"/>
          </w:tcPr>
          <w:p w:rsidR="00533AAE" w:rsidRPr="005C5DF2" w:rsidRDefault="00533AAE" w:rsidP="00533AAE">
            <w:pPr>
              <w:pStyle w:val="a5"/>
              <w:ind w:left="59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lastRenderedPageBreak/>
              <w:t xml:space="preserve">Перелічені показники </w:t>
            </w:r>
            <w:r w:rsidRPr="005C5DF2">
              <w:rPr>
                <w:rFonts w:ascii="Times New Roman" w:hAnsi="Times New Roman"/>
                <w:i/>
              </w:rPr>
              <w:t>(за методологією Міжнародної організації праці)</w:t>
            </w:r>
            <w:r w:rsidRPr="005C5DF2">
              <w:rPr>
                <w:rFonts w:ascii="Times New Roman" w:hAnsi="Times New Roman"/>
              </w:rPr>
              <w:t xml:space="preserve">  мають яскраво виражений гендерний аспект і </w:t>
            </w:r>
            <w:proofErr w:type="spellStart"/>
            <w:r w:rsidRPr="005C5DF2">
              <w:rPr>
                <w:rFonts w:ascii="Times New Roman" w:hAnsi="Times New Roman"/>
              </w:rPr>
              <w:t>грунтуються</w:t>
            </w:r>
            <w:proofErr w:type="spellEnd"/>
            <w:r w:rsidRPr="005C5DF2">
              <w:rPr>
                <w:rFonts w:ascii="Times New Roman" w:hAnsi="Times New Roman"/>
              </w:rPr>
              <w:t xml:space="preserve"> на природніх біологічних відмінностях жінок і чоловіків, за якими не може бути гендерної рівності.</w:t>
            </w:r>
          </w:p>
          <w:p w:rsidR="00533AAE" w:rsidRPr="005C5DF2" w:rsidRDefault="00533AAE" w:rsidP="00533AAE">
            <w:pPr>
              <w:pStyle w:val="a5"/>
              <w:ind w:left="59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Гендерні розриви, гендерна дискримінація, тенденції при забезпеченні потреб та задоволенні інтересів жінок, чоловіків не виявлено, гендерні аспекти враховано повністю.</w:t>
            </w:r>
          </w:p>
          <w:p w:rsidR="00533AAE" w:rsidRPr="005C5DF2" w:rsidRDefault="00533AAE" w:rsidP="00533AAE">
            <w:pPr>
              <w:pStyle w:val="a5"/>
              <w:ind w:left="59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Програма  “Здійснення виконавчої влади у Дніпропетровській області” – це забезпечення сталого соціально-економічного розвитку регіону за рахунок коштів  Державного  бюджету  України.  Розподіл  коштів  відбувається  у межах  річного  та   помісячного   розпису   асигнувань   загального   фонду</w:t>
            </w:r>
          </w:p>
          <w:p w:rsidR="00533AAE" w:rsidRPr="00E40191" w:rsidRDefault="00533AAE" w:rsidP="00533AAE">
            <w:pPr>
              <w:pStyle w:val="a5"/>
              <w:ind w:left="59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Державного бюджету (за винятком надання кредитів з Державного бюджету) на відповідний рік.</w:t>
            </w:r>
          </w:p>
        </w:tc>
        <w:tc>
          <w:tcPr>
            <w:tcW w:w="4867" w:type="dxa"/>
          </w:tcPr>
          <w:p w:rsidR="00533AAE" w:rsidRPr="005C5DF2" w:rsidRDefault="00533AAE" w:rsidP="00533AAE">
            <w:pPr>
              <w:pStyle w:val="a5"/>
              <w:ind w:left="11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Вбачається за доцільне подальше проведення гендерного аналізу бюджетної програми, її окремих завдань, напрямів використання коштів, послуг, що надаються в межах бюджетної програми;</w:t>
            </w:r>
          </w:p>
          <w:p w:rsidR="00533AAE" w:rsidRPr="005C5DF2" w:rsidRDefault="00533AAE" w:rsidP="00533AAE">
            <w:pPr>
              <w:pStyle w:val="a5"/>
              <w:ind w:left="11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За результатами гендерного аналізу бюджетної програми гендерних розривів та дискримінації інтересів жінок і чоловіків не виявлено, окрім тих, що мають природні біологічні відмінності жінок і чоловіків;</w:t>
            </w:r>
          </w:p>
          <w:p w:rsidR="00533AAE" w:rsidRPr="00E40191" w:rsidRDefault="00533AAE" w:rsidP="00533AAE">
            <w:pPr>
              <w:pStyle w:val="a5"/>
              <w:ind w:left="11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Вдосконалювати процес за рахунок поглиблення збору та обробки даних на підставі внутрішнього обліку (статистичного, кадрового, адміністративного, господарського, управлінського, фінансового, бухгалтерського, тощо).</w:t>
            </w:r>
            <w:r w:rsidRPr="00E40191">
              <w:rPr>
                <w:rFonts w:ascii="Times New Roman" w:hAnsi="Times New Roman"/>
              </w:rPr>
              <w:t xml:space="preserve"> </w:t>
            </w:r>
          </w:p>
        </w:tc>
      </w:tr>
    </w:tbl>
    <w:p w:rsidR="00901792" w:rsidRPr="00364583" w:rsidRDefault="00E66229" w:rsidP="008B705E">
      <w:pPr>
        <w:tabs>
          <w:tab w:val="left" w:pos="142"/>
          <w:tab w:val="left" w:pos="426"/>
        </w:tabs>
        <w:spacing w:before="240" w:after="240"/>
        <w:rPr>
          <w:rFonts w:ascii="Times New Roman" w:hAnsi="Times New Roman"/>
          <w:b/>
          <w:sz w:val="24"/>
          <w:szCs w:val="24"/>
        </w:rPr>
      </w:pPr>
      <w:r w:rsidRPr="00364583">
        <w:rPr>
          <w:rFonts w:ascii="Times New Roman" w:hAnsi="Times New Roman"/>
          <w:b/>
          <w:sz w:val="24"/>
          <w:szCs w:val="24"/>
        </w:rPr>
        <w:t>Врахування гендерних аспектів та їх висвітлення у характеристиках бюджетної програми</w:t>
      </w:r>
    </w:p>
    <w:p w:rsidR="00901792" w:rsidRPr="00364583" w:rsidRDefault="00E66229" w:rsidP="00364583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before="240" w:after="0"/>
        <w:ind w:left="0" w:firstLine="142"/>
        <w:contextualSpacing w:val="0"/>
        <w:rPr>
          <w:rFonts w:ascii="Times New Roman" w:hAnsi="Times New Roman"/>
          <w:sz w:val="24"/>
          <w:szCs w:val="24"/>
        </w:rPr>
      </w:pPr>
      <w:r w:rsidRPr="00364583">
        <w:rPr>
          <w:rFonts w:ascii="Times New Roman" w:hAnsi="Times New Roman"/>
          <w:sz w:val="24"/>
          <w:szCs w:val="24"/>
        </w:rPr>
        <w:t xml:space="preserve">Інформація щодо врахування </w:t>
      </w:r>
      <w:r w:rsidR="007D6A6C" w:rsidRPr="00364583">
        <w:rPr>
          <w:rFonts w:ascii="Times New Roman" w:hAnsi="Times New Roman"/>
          <w:sz w:val="24"/>
          <w:szCs w:val="24"/>
        </w:rPr>
        <w:t xml:space="preserve">гендерних аспектів </w:t>
      </w:r>
      <w:r w:rsidRPr="00364583">
        <w:rPr>
          <w:rFonts w:ascii="Times New Roman" w:hAnsi="Times New Roman"/>
          <w:sz w:val="24"/>
          <w:szCs w:val="24"/>
        </w:rPr>
        <w:t>під час розрахунку видатків та надання кредитів за бюджетною програмою і розподілу граничних показників,</w:t>
      </w:r>
      <w:r w:rsidR="00280DFA" w:rsidRPr="00364583">
        <w:rPr>
          <w:rFonts w:ascii="Times New Roman" w:hAnsi="Times New Roman"/>
          <w:sz w:val="24"/>
          <w:szCs w:val="24"/>
        </w:rPr>
        <w:t xml:space="preserve"> </w:t>
      </w:r>
      <w:r w:rsidRPr="0036458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  </w:t>
      </w:r>
    </w:p>
    <w:p w:rsidR="00901792" w:rsidRPr="00364583" w:rsidRDefault="00E66229">
      <w:pPr>
        <w:spacing w:after="0"/>
        <w:rPr>
          <w:rFonts w:ascii="Times New Roman" w:hAnsi="Times New Roman"/>
          <w:sz w:val="24"/>
          <w:szCs w:val="24"/>
        </w:rPr>
      </w:pPr>
      <w:r w:rsidRPr="0036458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  </w:t>
      </w:r>
    </w:p>
    <w:p w:rsidR="00901792" w:rsidRPr="00364583" w:rsidRDefault="00E66229" w:rsidP="00364583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before="240" w:after="120"/>
        <w:ind w:left="0" w:firstLine="142"/>
        <w:contextualSpacing w:val="0"/>
        <w:rPr>
          <w:rFonts w:ascii="Times New Roman" w:hAnsi="Times New Roman"/>
          <w:sz w:val="24"/>
          <w:szCs w:val="24"/>
        </w:rPr>
      </w:pPr>
      <w:r w:rsidRPr="00364583">
        <w:rPr>
          <w:rFonts w:ascii="Times New Roman" w:hAnsi="Times New Roman"/>
          <w:sz w:val="24"/>
          <w:szCs w:val="24"/>
        </w:rPr>
        <w:t>Висвітлення гендерного аспекту у характеристиках бюджетної програми</w:t>
      </w:r>
    </w:p>
    <w:tbl>
      <w:tblPr>
        <w:tblStyle w:val="af2"/>
        <w:tblW w:w="14601" w:type="dxa"/>
        <w:tblInd w:w="-5" w:type="dxa"/>
        <w:tblLook w:val="04A0" w:firstRow="1" w:lastRow="0" w:firstColumn="1" w:lastColumn="0" w:noHBand="0" w:noVBand="1"/>
      </w:tblPr>
      <w:tblGrid>
        <w:gridCol w:w="4253"/>
        <w:gridCol w:w="10348"/>
      </w:tblGrid>
      <w:tr w:rsidR="00533AAE" w:rsidRPr="00364583" w:rsidTr="00533AAE">
        <w:tc>
          <w:tcPr>
            <w:tcW w:w="4253" w:type="dxa"/>
          </w:tcPr>
          <w:p w:rsidR="00533AAE" w:rsidRPr="00364583" w:rsidRDefault="00533AAE" w:rsidP="00533AAE">
            <w:pPr>
              <w:pStyle w:val="a5"/>
              <w:spacing w:line="259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Мета</w:t>
            </w:r>
          </w:p>
        </w:tc>
        <w:tc>
          <w:tcPr>
            <w:tcW w:w="10348" w:type="dxa"/>
          </w:tcPr>
          <w:p w:rsidR="00533AAE" w:rsidRPr="007947A6" w:rsidRDefault="00533AAE" w:rsidP="00533AAE">
            <w:pPr>
              <w:pStyle w:val="a5"/>
              <w:ind w:left="0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не містить гендерної дискримінації</w:t>
            </w:r>
          </w:p>
        </w:tc>
      </w:tr>
      <w:tr w:rsidR="00533AAE" w:rsidRPr="00364583" w:rsidTr="00533AAE">
        <w:tc>
          <w:tcPr>
            <w:tcW w:w="4253" w:type="dxa"/>
          </w:tcPr>
          <w:p w:rsidR="00533AAE" w:rsidRPr="00364583" w:rsidRDefault="00533AAE" w:rsidP="00533AAE">
            <w:pPr>
              <w:pStyle w:val="a5"/>
              <w:spacing w:line="259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Завдання</w:t>
            </w:r>
          </w:p>
        </w:tc>
        <w:tc>
          <w:tcPr>
            <w:tcW w:w="10348" w:type="dxa"/>
          </w:tcPr>
          <w:p w:rsidR="00533AAE" w:rsidRPr="007947A6" w:rsidRDefault="00533AAE" w:rsidP="00533AAE">
            <w:pPr>
              <w:pStyle w:val="a5"/>
              <w:ind w:left="0"/>
              <w:rPr>
                <w:rFonts w:ascii="Times New Roman" w:hAnsi="Times New Roman"/>
              </w:rPr>
            </w:pPr>
            <w:r w:rsidRPr="005C5DF2">
              <w:rPr>
                <w:rFonts w:ascii="Times New Roman" w:hAnsi="Times New Roman"/>
              </w:rPr>
              <w:t>не містить гендерної дискримінації</w:t>
            </w:r>
          </w:p>
        </w:tc>
      </w:tr>
      <w:tr w:rsidR="00533AAE" w:rsidRPr="00364583" w:rsidTr="00533AAE">
        <w:tc>
          <w:tcPr>
            <w:tcW w:w="4253" w:type="dxa"/>
          </w:tcPr>
          <w:p w:rsidR="00533AAE" w:rsidRPr="00364583" w:rsidRDefault="00533AAE" w:rsidP="00533AAE">
            <w:pPr>
              <w:pStyle w:val="a5"/>
              <w:spacing w:line="259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Напрями використання бюджетних коштів</w:t>
            </w:r>
          </w:p>
        </w:tc>
        <w:tc>
          <w:tcPr>
            <w:tcW w:w="10348" w:type="dxa"/>
          </w:tcPr>
          <w:p w:rsidR="00533AAE" w:rsidRPr="007947A6" w:rsidRDefault="00533AAE" w:rsidP="00533AAE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C5DF2">
              <w:rPr>
                <w:rFonts w:ascii="Times New Roman" w:hAnsi="Times New Roman"/>
              </w:rPr>
              <w:t>ідвищення кваліфікації працівників</w:t>
            </w:r>
            <w:r>
              <w:rPr>
                <w:rFonts w:ascii="Times New Roman" w:hAnsi="Times New Roman"/>
              </w:rPr>
              <w:t xml:space="preserve"> </w:t>
            </w:r>
            <w:r w:rsidRPr="005C5DF2">
              <w:rPr>
                <w:rFonts w:ascii="Times New Roman" w:hAnsi="Times New Roman"/>
              </w:rPr>
              <w:t xml:space="preserve">відображають </w:t>
            </w:r>
            <w:proofErr w:type="spellStart"/>
            <w:r w:rsidRPr="005C5DF2">
              <w:rPr>
                <w:rFonts w:ascii="Times New Roman" w:hAnsi="Times New Roman"/>
              </w:rPr>
              <w:t>згрупованість</w:t>
            </w:r>
            <w:proofErr w:type="spellEnd"/>
            <w:r w:rsidRPr="005C5DF2">
              <w:rPr>
                <w:rFonts w:ascii="Times New Roman" w:hAnsi="Times New Roman"/>
              </w:rPr>
              <w:t xml:space="preserve"> даних за статтю</w:t>
            </w:r>
          </w:p>
        </w:tc>
      </w:tr>
      <w:tr w:rsidR="00533AAE" w:rsidRPr="00364583" w:rsidTr="00533AAE">
        <w:tc>
          <w:tcPr>
            <w:tcW w:w="4253" w:type="dxa"/>
          </w:tcPr>
          <w:p w:rsidR="00533AAE" w:rsidRPr="00364583" w:rsidRDefault="00533AAE" w:rsidP="00533AAE">
            <w:pPr>
              <w:pStyle w:val="a5"/>
              <w:spacing w:line="259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64583">
              <w:rPr>
                <w:rFonts w:ascii="Times New Roman" w:hAnsi="Times New Roman"/>
              </w:rPr>
              <w:t>Результативні показники</w:t>
            </w:r>
          </w:p>
        </w:tc>
        <w:tc>
          <w:tcPr>
            <w:tcW w:w="10348" w:type="dxa"/>
          </w:tcPr>
          <w:p w:rsidR="00533AAE" w:rsidRPr="009944F3" w:rsidRDefault="00533AAE" w:rsidP="00533AAE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5C5DF2">
              <w:rPr>
                <w:rFonts w:ascii="Times New Roman" w:hAnsi="Times New Roman"/>
              </w:rPr>
              <w:t xml:space="preserve">астка </w:t>
            </w:r>
            <w:r>
              <w:rPr>
                <w:rFonts w:ascii="Times New Roman" w:hAnsi="Times New Roman"/>
              </w:rPr>
              <w:t>працівників</w:t>
            </w:r>
            <w:r w:rsidRPr="005C5D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(жінок) </w:t>
            </w:r>
            <w:r w:rsidRPr="005C5DF2">
              <w:rPr>
                <w:rFonts w:ascii="Times New Roman" w:hAnsi="Times New Roman"/>
              </w:rPr>
              <w:t>на державній службі</w:t>
            </w:r>
            <w:r>
              <w:rPr>
                <w:rFonts w:ascii="Times New Roman" w:hAnsi="Times New Roman"/>
              </w:rPr>
              <w:t xml:space="preserve"> </w:t>
            </w:r>
            <w:r w:rsidRPr="005C5DF2">
              <w:rPr>
                <w:rFonts w:ascii="Times New Roman" w:hAnsi="Times New Roman"/>
              </w:rPr>
              <w:t xml:space="preserve">відображають </w:t>
            </w:r>
            <w:proofErr w:type="spellStart"/>
            <w:r w:rsidRPr="005C5DF2">
              <w:rPr>
                <w:rFonts w:ascii="Times New Roman" w:hAnsi="Times New Roman"/>
              </w:rPr>
              <w:t>згрупованість</w:t>
            </w:r>
            <w:proofErr w:type="spellEnd"/>
            <w:r w:rsidRPr="005C5DF2">
              <w:rPr>
                <w:rFonts w:ascii="Times New Roman" w:hAnsi="Times New Roman"/>
              </w:rPr>
              <w:t xml:space="preserve"> даних за статтю</w:t>
            </w:r>
          </w:p>
        </w:tc>
      </w:tr>
    </w:tbl>
    <w:p w:rsidR="00901792" w:rsidRDefault="00E66229" w:rsidP="00364583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before="240" w:after="0"/>
        <w:ind w:left="0" w:firstLine="142"/>
        <w:contextualSpacing w:val="0"/>
        <w:rPr>
          <w:rFonts w:ascii="Times New Roman" w:hAnsi="Times New Roman"/>
          <w:sz w:val="24"/>
          <w:szCs w:val="24"/>
        </w:rPr>
      </w:pPr>
      <w:r w:rsidRPr="00364583">
        <w:rPr>
          <w:rFonts w:ascii="Times New Roman" w:hAnsi="Times New Roman"/>
          <w:sz w:val="24"/>
          <w:szCs w:val="24"/>
        </w:rPr>
        <w:t xml:space="preserve">Заходи з подальшого впровадження та застосування гендерно орієнтованого підходу в бюджетному процесі, </w:t>
      </w:r>
      <w:r w:rsidRPr="00364583">
        <w:rPr>
          <w:rFonts w:ascii="Times New Roman" w:hAnsi="Times New Roman"/>
          <w:sz w:val="24"/>
          <w:szCs w:val="24"/>
          <w:highlight w:val="white"/>
        </w:rPr>
        <w:t>які вживаються</w:t>
      </w:r>
      <w:r w:rsidRPr="00364583">
        <w:rPr>
          <w:rFonts w:ascii="Times New Roman" w:hAnsi="Times New Roman"/>
          <w:sz w:val="24"/>
          <w:szCs w:val="24"/>
        </w:rPr>
        <w:t xml:space="preserve"> головним розпорядником щодо бюджетної програми у 202</w:t>
      </w:r>
      <w:r w:rsidR="00BC35CE" w:rsidRPr="00364583">
        <w:rPr>
          <w:rFonts w:ascii="Times New Roman" w:hAnsi="Times New Roman"/>
          <w:sz w:val="24"/>
          <w:szCs w:val="24"/>
        </w:rPr>
        <w:t>5</w:t>
      </w:r>
      <w:r w:rsidRPr="00364583">
        <w:rPr>
          <w:rFonts w:ascii="Times New Roman" w:hAnsi="Times New Roman"/>
          <w:sz w:val="24"/>
          <w:szCs w:val="24"/>
        </w:rPr>
        <w:t xml:space="preserve"> році та/або будуть вжиті у 202</w:t>
      </w:r>
      <w:r w:rsidR="00BC35CE" w:rsidRPr="00364583">
        <w:rPr>
          <w:rFonts w:ascii="Times New Roman" w:hAnsi="Times New Roman"/>
          <w:sz w:val="24"/>
          <w:szCs w:val="24"/>
        </w:rPr>
        <w:t>6</w:t>
      </w:r>
      <w:r w:rsidRPr="00364583">
        <w:rPr>
          <w:rFonts w:ascii="Times New Roman" w:hAnsi="Times New Roman"/>
          <w:sz w:val="24"/>
          <w:szCs w:val="24"/>
        </w:rPr>
        <w:t xml:space="preserve"> році</w:t>
      </w:r>
      <w:r w:rsidR="002959DF">
        <w:rPr>
          <w:rFonts w:ascii="Times New Roman" w:hAnsi="Times New Roman"/>
          <w:sz w:val="24"/>
          <w:szCs w:val="24"/>
          <w:vertAlign w:val="superscript"/>
        </w:rPr>
        <w:t>7</w:t>
      </w:r>
      <w:r w:rsidRPr="00364583">
        <w:rPr>
          <w:rFonts w:ascii="Times New Roman" w:hAnsi="Times New Roman"/>
          <w:sz w:val="24"/>
          <w:szCs w:val="24"/>
        </w:rPr>
        <w:t xml:space="preserve"> </w:t>
      </w:r>
    </w:p>
    <w:p w:rsidR="00533AAE" w:rsidRPr="00533AAE" w:rsidRDefault="00533AAE" w:rsidP="00533AAE">
      <w:pPr>
        <w:pStyle w:val="a5"/>
        <w:tabs>
          <w:tab w:val="left" w:pos="142"/>
          <w:tab w:val="left" w:pos="426"/>
        </w:tabs>
        <w:spacing w:before="240" w:after="0"/>
        <w:ind w:left="142"/>
        <w:contextualSpacing w:val="0"/>
        <w:rPr>
          <w:rFonts w:ascii="Times New Roman" w:hAnsi="Times New Roman"/>
          <w:sz w:val="10"/>
          <w:szCs w:val="10"/>
        </w:rPr>
      </w:pPr>
    </w:p>
    <w:p w:rsidR="00901792" w:rsidRPr="00364583" w:rsidRDefault="00533AAE" w:rsidP="00533AAE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44F3">
        <w:rPr>
          <w:rFonts w:ascii="Times New Roman" w:hAnsi="Times New Roman"/>
          <w:sz w:val="24"/>
          <w:szCs w:val="24"/>
          <w:u w:val="single"/>
        </w:rPr>
        <w:t>До бюджетної програми не вбачається за необхідне включення додаткових гендерних аспектів, коли в умовах війни становище жінок і чоловіків та /або їх груп за ознаками віку, проживання, професійної підготовки тощо різко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944F3">
        <w:rPr>
          <w:rFonts w:ascii="Times New Roman" w:hAnsi="Times New Roman"/>
          <w:sz w:val="24"/>
          <w:szCs w:val="24"/>
          <w:u w:val="single"/>
        </w:rPr>
        <w:t>погіршилося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901792" w:rsidRPr="00364583" w:rsidRDefault="00E66229">
      <w:pPr>
        <w:tabs>
          <w:tab w:val="left" w:pos="284"/>
          <w:tab w:val="left" w:pos="426"/>
        </w:tabs>
        <w:spacing w:after="0"/>
        <w:rPr>
          <w:rFonts w:ascii="Times New Roman" w:hAnsi="Times New Roman"/>
          <w:b/>
          <w:sz w:val="24"/>
          <w:szCs w:val="24"/>
        </w:rPr>
      </w:pPr>
      <w:r w:rsidRPr="00364583">
        <w:rPr>
          <w:rFonts w:ascii="Times New Roman" w:hAnsi="Times New Roman"/>
          <w:b/>
          <w:sz w:val="24"/>
          <w:szCs w:val="24"/>
        </w:rPr>
        <w:t>2. КПКВК та найменування бюджетної програми</w:t>
      </w:r>
    </w:p>
    <w:p w:rsidR="00901792" w:rsidRPr="00364583" w:rsidRDefault="00901792">
      <w:pPr>
        <w:spacing w:after="0"/>
        <w:rPr>
          <w:rFonts w:ascii="Times New Roman" w:hAnsi="Times New Roman"/>
          <w:sz w:val="24"/>
          <w:szCs w:val="24"/>
        </w:rPr>
      </w:pPr>
    </w:p>
    <w:p w:rsidR="00901792" w:rsidRPr="00364583" w:rsidRDefault="00E66229">
      <w:pPr>
        <w:spacing w:after="0"/>
        <w:rPr>
          <w:rFonts w:ascii="Times New Roman" w:hAnsi="Times New Roman"/>
          <w:sz w:val="24"/>
          <w:szCs w:val="24"/>
        </w:rPr>
      </w:pPr>
      <w:r w:rsidRPr="00364583">
        <w:rPr>
          <w:rFonts w:ascii="Times New Roman" w:hAnsi="Times New Roman"/>
          <w:sz w:val="24"/>
          <w:szCs w:val="24"/>
        </w:rPr>
        <w:t>……</w:t>
      </w:r>
    </w:p>
    <w:p w:rsidR="00901792" w:rsidRPr="00364583" w:rsidRDefault="00E662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4583">
        <w:rPr>
          <w:rFonts w:ascii="Times New Roman" w:hAnsi="Times New Roman"/>
          <w:sz w:val="26"/>
          <w:szCs w:val="26"/>
        </w:rPr>
        <w:t>_____________________________</w:t>
      </w:r>
    </w:p>
    <w:p w:rsidR="00901792" w:rsidRPr="00364583" w:rsidRDefault="00901792">
      <w:pPr>
        <w:spacing w:after="0"/>
        <w:rPr>
          <w:rFonts w:ascii="Times New Roman" w:hAnsi="Times New Roman"/>
          <w:sz w:val="26"/>
          <w:szCs w:val="26"/>
        </w:rPr>
      </w:pPr>
    </w:p>
    <w:p w:rsidR="00901792" w:rsidRPr="00364583" w:rsidRDefault="00901792" w:rsidP="00380407">
      <w:pPr>
        <w:spacing w:after="0"/>
        <w:rPr>
          <w:rFonts w:ascii="Times New Roman" w:hAnsi="Times New Roman"/>
          <w:sz w:val="26"/>
          <w:szCs w:val="26"/>
        </w:rPr>
      </w:pPr>
    </w:p>
    <w:p w:rsidR="009F0FBD" w:rsidRDefault="00E66229" w:rsidP="00380407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364583">
        <w:rPr>
          <w:color w:val="auto"/>
          <w:sz w:val="20"/>
          <w:szCs w:val="20"/>
          <w:vertAlign w:val="superscript"/>
        </w:rPr>
        <w:t xml:space="preserve">1 </w:t>
      </w:r>
      <w:r w:rsidR="009F0FBD" w:rsidRPr="00364583">
        <w:rPr>
          <w:color w:val="auto"/>
          <w:sz w:val="20"/>
          <w:szCs w:val="20"/>
          <w:shd w:val="clear" w:color="auto" w:fill="FFFFFF"/>
        </w:rPr>
        <w:t>Наводиться інформація за усіма бюджетними програмами головного розпорядника коштів державного бюджету.</w:t>
      </w:r>
    </w:p>
    <w:p w:rsidR="00184544" w:rsidRPr="00364583" w:rsidRDefault="00184544" w:rsidP="00380407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</w:p>
    <w:p w:rsidR="002959DF" w:rsidRDefault="002959DF" w:rsidP="002959DF">
      <w:pPr>
        <w:pStyle w:val="Default"/>
        <w:spacing w:line="259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vertAlign w:val="superscript"/>
        </w:rPr>
        <w:lastRenderedPageBreak/>
        <w:t xml:space="preserve">2 </w:t>
      </w:r>
      <w:r>
        <w:rPr>
          <w:sz w:val="20"/>
          <w:szCs w:val="20"/>
          <w:shd w:val="clear" w:color="auto" w:fill="FFFFFF"/>
        </w:rPr>
        <w:t>Зазначаються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shd w:val="clear" w:color="auto" w:fill="FFFFFF"/>
        </w:rPr>
        <w:t>нормативно-правові акти, міжнародні та національні документи (з посиланням на їх окремі положення), зокрема міжнародні угоди, директиви міжнародних організацій, членом яких є Україна, доповіді та звіти міжнародних організацій, наукових установ, громадських організацій тощо, які містять інформацію про гендерну рівність у цілому або безпосередньо у сфері / галузі, що належить до повноважень головного розпорядника.</w:t>
      </w:r>
    </w:p>
    <w:p w:rsidR="002959DF" w:rsidRDefault="002959DF" w:rsidP="002959DF">
      <w:pPr>
        <w:pStyle w:val="Default"/>
        <w:spacing w:line="259" w:lineRule="auto"/>
        <w:jc w:val="both"/>
        <w:rPr>
          <w:sz w:val="20"/>
          <w:szCs w:val="20"/>
          <w:vertAlign w:val="superscript"/>
        </w:rPr>
      </w:pPr>
    </w:p>
    <w:p w:rsidR="002959DF" w:rsidRDefault="002959DF" w:rsidP="002959DF">
      <w:pPr>
        <w:pStyle w:val="Default"/>
        <w:spacing w:line="259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vertAlign w:val="superscript"/>
        </w:rPr>
        <w:t>3 </w:t>
      </w:r>
      <w:r>
        <w:rPr>
          <w:sz w:val="20"/>
          <w:szCs w:val="20"/>
        </w:rPr>
        <w:t>Зазначається інформація щодо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shd w:val="clear" w:color="auto" w:fill="FFFFFF"/>
        </w:rPr>
        <w:t>дотримання узятих Україною зобов’язань, виконання вимог нормативно-правових актів, відповідності завданням стратегічних і програмних документів держави з гендерних питань</w:t>
      </w:r>
    </w:p>
    <w:p w:rsidR="009F0FBD" w:rsidRPr="00364583" w:rsidRDefault="009F0FBD" w:rsidP="00380407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</w:p>
    <w:p w:rsidR="00901792" w:rsidRDefault="002959DF" w:rsidP="00380407">
      <w:pPr>
        <w:pStyle w:val="Default"/>
        <w:spacing w:line="259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shd w:val="clear" w:color="auto" w:fill="FFFFFF"/>
          <w:vertAlign w:val="superscript"/>
        </w:rPr>
        <w:t>4</w:t>
      </w:r>
      <w:r w:rsidR="007D6A6C" w:rsidRPr="00364583">
        <w:rPr>
          <w:color w:val="auto"/>
          <w:sz w:val="20"/>
          <w:szCs w:val="20"/>
          <w:shd w:val="clear" w:color="auto" w:fill="FFFFFF"/>
        </w:rPr>
        <w:t xml:space="preserve"> </w:t>
      </w:r>
      <w:r w:rsidR="00776DDB" w:rsidRPr="00364583">
        <w:rPr>
          <w:color w:val="auto"/>
          <w:sz w:val="20"/>
          <w:szCs w:val="20"/>
          <w:shd w:val="clear" w:color="auto" w:fill="FFFFFF"/>
        </w:rPr>
        <w:t xml:space="preserve">Наводиться інформація </w:t>
      </w:r>
      <w:r w:rsidR="009F0FBD" w:rsidRPr="00364583">
        <w:rPr>
          <w:color w:val="auto"/>
          <w:sz w:val="20"/>
          <w:szCs w:val="20"/>
          <w:shd w:val="clear" w:color="auto" w:fill="FFFFFF"/>
        </w:rPr>
        <w:t xml:space="preserve"> лише</w:t>
      </w:r>
      <w:r w:rsidR="00776DDB" w:rsidRPr="00364583">
        <w:rPr>
          <w:color w:val="auto"/>
          <w:sz w:val="20"/>
          <w:szCs w:val="20"/>
          <w:shd w:val="clear" w:color="auto" w:fill="FFFFFF"/>
        </w:rPr>
        <w:t xml:space="preserve"> </w:t>
      </w:r>
      <w:r w:rsidR="009F0FBD" w:rsidRPr="00364583">
        <w:rPr>
          <w:color w:val="auto"/>
          <w:sz w:val="20"/>
          <w:szCs w:val="20"/>
          <w:shd w:val="clear" w:color="auto" w:fill="FFFFFF"/>
        </w:rPr>
        <w:t xml:space="preserve">за </w:t>
      </w:r>
      <w:r w:rsidR="00776DDB" w:rsidRPr="00364583">
        <w:rPr>
          <w:color w:val="auto"/>
          <w:sz w:val="20"/>
          <w:szCs w:val="20"/>
          <w:shd w:val="clear" w:color="auto" w:fill="FFFFFF"/>
        </w:rPr>
        <w:t>бюджетн</w:t>
      </w:r>
      <w:r w:rsidR="009F0FBD" w:rsidRPr="00364583">
        <w:rPr>
          <w:color w:val="auto"/>
          <w:sz w:val="20"/>
          <w:szCs w:val="20"/>
          <w:shd w:val="clear" w:color="auto" w:fill="FFFFFF"/>
        </w:rPr>
        <w:t>ими</w:t>
      </w:r>
      <w:r w:rsidR="00776DDB" w:rsidRPr="00364583">
        <w:rPr>
          <w:color w:val="auto"/>
          <w:sz w:val="20"/>
          <w:szCs w:val="20"/>
          <w:shd w:val="clear" w:color="auto" w:fill="FFFFFF"/>
        </w:rPr>
        <w:t xml:space="preserve"> програм</w:t>
      </w:r>
      <w:r w:rsidR="009F0FBD" w:rsidRPr="00364583">
        <w:rPr>
          <w:color w:val="auto"/>
          <w:sz w:val="20"/>
          <w:szCs w:val="20"/>
          <w:shd w:val="clear" w:color="auto" w:fill="FFFFFF"/>
        </w:rPr>
        <w:t>ами</w:t>
      </w:r>
      <w:r w:rsidR="007D6A6C" w:rsidRPr="00364583">
        <w:rPr>
          <w:color w:val="auto"/>
          <w:sz w:val="20"/>
          <w:szCs w:val="20"/>
          <w:shd w:val="clear" w:color="auto" w:fill="FFFFFF"/>
        </w:rPr>
        <w:t>,</w:t>
      </w:r>
      <w:r w:rsidR="00776DDB" w:rsidRPr="00364583">
        <w:rPr>
          <w:color w:val="auto"/>
          <w:sz w:val="20"/>
          <w:szCs w:val="20"/>
          <w:shd w:val="clear" w:color="auto" w:fill="FFFFFF"/>
        </w:rPr>
        <w:t xml:space="preserve"> </w:t>
      </w:r>
      <w:r w:rsidR="007D6A6C" w:rsidRPr="00364583">
        <w:rPr>
          <w:color w:val="auto"/>
          <w:sz w:val="20"/>
          <w:szCs w:val="20"/>
        </w:rPr>
        <w:t>за як</w:t>
      </w:r>
      <w:r w:rsidR="009F0FBD" w:rsidRPr="00364583">
        <w:rPr>
          <w:color w:val="auto"/>
          <w:sz w:val="20"/>
          <w:szCs w:val="20"/>
        </w:rPr>
        <w:t>ими</w:t>
      </w:r>
      <w:r w:rsidR="007D6A6C" w:rsidRPr="00364583">
        <w:rPr>
          <w:color w:val="auto"/>
          <w:sz w:val="20"/>
          <w:szCs w:val="20"/>
        </w:rPr>
        <w:t xml:space="preserve"> враховано гендерні аспекти під час планування</w:t>
      </w:r>
      <w:r w:rsidR="00021122">
        <w:rPr>
          <w:color w:val="auto"/>
          <w:sz w:val="20"/>
          <w:szCs w:val="20"/>
        </w:rPr>
        <w:t xml:space="preserve"> (т</w:t>
      </w:r>
      <w:r w:rsidR="005D6A0C" w:rsidRPr="00364583">
        <w:rPr>
          <w:color w:val="auto"/>
          <w:sz w:val="20"/>
          <w:szCs w:val="20"/>
        </w:rPr>
        <w:t xml:space="preserve">обто </w:t>
      </w:r>
      <w:r w:rsidR="009F0FBD" w:rsidRPr="00364583">
        <w:rPr>
          <w:color w:val="auto"/>
          <w:sz w:val="20"/>
          <w:szCs w:val="20"/>
        </w:rPr>
        <w:t xml:space="preserve">одна або декілька </w:t>
      </w:r>
      <w:r w:rsidR="007D6A6C" w:rsidRPr="00364583">
        <w:rPr>
          <w:color w:val="auto"/>
          <w:sz w:val="20"/>
          <w:szCs w:val="20"/>
        </w:rPr>
        <w:t>граф 6-8 розділу І цієї форми</w:t>
      </w:r>
      <w:r w:rsidR="009F0FBD" w:rsidRPr="00364583">
        <w:rPr>
          <w:color w:val="auto"/>
          <w:sz w:val="20"/>
          <w:szCs w:val="20"/>
        </w:rPr>
        <w:t xml:space="preserve"> містять відповідь «так»</w:t>
      </w:r>
      <w:r w:rsidR="00021122">
        <w:rPr>
          <w:color w:val="auto"/>
          <w:sz w:val="20"/>
          <w:szCs w:val="20"/>
        </w:rPr>
        <w:t>)</w:t>
      </w:r>
      <w:r w:rsidR="002032D4" w:rsidRPr="00364583">
        <w:rPr>
          <w:color w:val="auto"/>
          <w:sz w:val="20"/>
          <w:szCs w:val="20"/>
        </w:rPr>
        <w:t>.</w:t>
      </w:r>
      <w:r w:rsidR="005D6A0C" w:rsidRPr="00364583">
        <w:rPr>
          <w:color w:val="auto"/>
          <w:sz w:val="20"/>
          <w:szCs w:val="20"/>
        </w:rPr>
        <w:t xml:space="preserve"> </w:t>
      </w:r>
    </w:p>
    <w:p w:rsidR="008B705E" w:rsidRPr="00364583" w:rsidRDefault="008B705E" w:rsidP="00380407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</w:p>
    <w:p w:rsidR="00901792" w:rsidRPr="00364583" w:rsidRDefault="002959DF" w:rsidP="00380407">
      <w:pPr>
        <w:pStyle w:val="Default"/>
        <w:spacing w:line="259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vertAlign w:val="superscript"/>
        </w:rPr>
        <w:t>5</w:t>
      </w:r>
      <w:r w:rsidR="00E66229" w:rsidRPr="00364583">
        <w:rPr>
          <w:color w:val="auto"/>
          <w:sz w:val="20"/>
          <w:szCs w:val="20"/>
          <w:vertAlign w:val="superscript"/>
        </w:rPr>
        <w:t xml:space="preserve"> </w:t>
      </w:r>
      <w:r w:rsidR="0088059D" w:rsidRPr="00364583">
        <w:rPr>
          <w:color w:val="auto"/>
          <w:sz w:val="20"/>
          <w:szCs w:val="20"/>
          <w:shd w:val="clear" w:color="auto" w:fill="FFFFFF"/>
        </w:rPr>
        <w:t xml:space="preserve">До гендерних аспектів відносяться </w:t>
      </w:r>
      <w:r w:rsidR="00E66229" w:rsidRPr="00364583">
        <w:rPr>
          <w:color w:val="auto"/>
          <w:sz w:val="20"/>
          <w:szCs w:val="20"/>
        </w:rPr>
        <w:t>специфічні соціальні, культурні, економічні, політичні та інші характеристики умов життя та потреб жінок і чоловіків та/або їх груп.</w:t>
      </w:r>
      <w:r w:rsidR="00DD04DF" w:rsidRPr="00364583">
        <w:rPr>
          <w:color w:val="auto"/>
          <w:sz w:val="20"/>
          <w:szCs w:val="20"/>
        </w:rPr>
        <w:t xml:space="preserve"> Наприклад</w:t>
      </w:r>
      <w:r w:rsidR="002E4254" w:rsidRPr="00364583">
        <w:rPr>
          <w:color w:val="auto"/>
          <w:sz w:val="20"/>
          <w:szCs w:val="20"/>
        </w:rPr>
        <w:t xml:space="preserve">, </w:t>
      </w:r>
      <w:r w:rsidR="000724C5" w:rsidRPr="00364583">
        <w:rPr>
          <w:color w:val="auto"/>
          <w:sz w:val="20"/>
          <w:szCs w:val="20"/>
        </w:rPr>
        <w:t xml:space="preserve">залучення жінок до керівних посад держслужби, </w:t>
      </w:r>
      <w:r w:rsidR="007D6A6C" w:rsidRPr="00364583">
        <w:rPr>
          <w:color w:val="auto"/>
          <w:sz w:val="20"/>
          <w:szCs w:val="20"/>
        </w:rPr>
        <w:t xml:space="preserve">задоволення потреб осіб з урахуванням </w:t>
      </w:r>
      <w:r w:rsidR="000724C5" w:rsidRPr="00364583">
        <w:rPr>
          <w:color w:val="auto"/>
          <w:sz w:val="20"/>
          <w:szCs w:val="20"/>
        </w:rPr>
        <w:t xml:space="preserve">груп інвалідності, </w:t>
      </w:r>
      <w:r w:rsidR="00627FAE" w:rsidRPr="00364583">
        <w:rPr>
          <w:color w:val="auto"/>
          <w:sz w:val="20"/>
          <w:szCs w:val="20"/>
        </w:rPr>
        <w:t xml:space="preserve">доступ до публічних послуг </w:t>
      </w:r>
      <w:r w:rsidR="007D6A6C" w:rsidRPr="00364583">
        <w:rPr>
          <w:color w:val="auto"/>
          <w:sz w:val="20"/>
          <w:szCs w:val="20"/>
        </w:rPr>
        <w:t xml:space="preserve">в залежності від місця проживання.  </w:t>
      </w:r>
      <w:r w:rsidR="00627FAE" w:rsidRPr="00364583">
        <w:rPr>
          <w:color w:val="auto"/>
          <w:sz w:val="20"/>
          <w:szCs w:val="20"/>
        </w:rPr>
        <w:t xml:space="preserve"> </w:t>
      </w:r>
      <w:r w:rsidR="0088059D" w:rsidRPr="00364583">
        <w:rPr>
          <w:color w:val="auto"/>
          <w:sz w:val="20"/>
          <w:szCs w:val="20"/>
          <w:shd w:val="clear" w:color="auto" w:fill="FFFFFF"/>
        </w:rPr>
        <w:t xml:space="preserve"> </w:t>
      </w:r>
    </w:p>
    <w:p w:rsidR="00901792" w:rsidRPr="00364583" w:rsidRDefault="00901792" w:rsidP="00380407">
      <w:pPr>
        <w:pStyle w:val="Default"/>
        <w:spacing w:line="259" w:lineRule="auto"/>
        <w:jc w:val="both"/>
        <w:rPr>
          <w:color w:val="auto"/>
          <w:sz w:val="20"/>
          <w:szCs w:val="20"/>
        </w:rPr>
      </w:pPr>
    </w:p>
    <w:p w:rsidR="00901792" w:rsidRPr="00364583" w:rsidRDefault="002959DF" w:rsidP="00380407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  <w:r>
        <w:rPr>
          <w:color w:val="auto"/>
          <w:sz w:val="20"/>
          <w:szCs w:val="20"/>
          <w:vertAlign w:val="superscript"/>
        </w:rPr>
        <w:t>6</w:t>
      </w:r>
      <w:r w:rsidR="00E66229" w:rsidRPr="00364583">
        <w:rPr>
          <w:color w:val="auto"/>
          <w:sz w:val="20"/>
          <w:szCs w:val="20"/>
        </w:rPr>
        <w:t> </w:t>
      </w:r>
      <w:r w:rsidR="0088059D" w:rsidRPr="00364583">
        <w:rPr>
          <w:color w:val="auto"/>
          <w:sz w:val="20"/>
          <w:szCs w:val="20"/>
        </w:rPr>
        <w:t xml:space="preserve">Серед  особливостей можуть бути зазначені: </w:t>
      </w:r>
      <w:r w:rsidR="0088059D" w:rsidRPr="00364583">
        <w:rPr>
          <w:color w:val="auto"/>
          <w:sz w:val="20"/>
          <w:szCs w:val="20"/>
          <w:shd w:val="clear" w:color="auto" w:fill="FFFFFF"/>
        </w:rPr>
        <w:t xml:space="preserve">рівень </w:t>
      </w:r>
      <w:r w:rsidR="00E66229" w:rsidRPr="00364583">
        <w:rPr>
          <w:color w:val="auto"/>
          <w:sz w:val="20"/>
          <w:szCs w:val="20"/>
          <w:shd w:val="clear" w:color="auto" w:fill="FFFFFF"/>
        </w:rPr>
        <w:t>забезпечення потреб та задоволення інтересів жінок і чоловіків та/або їх груп у процесі реалізації бюджетної програми, виявлені гендерні розриви, гендерна дискримінація, негативні тенденції під час забезпеченні потреб та задоволенні інтересів жінок, чоловіків та/або їх груп, причини їх виникнення.</w:t>
      </w:r>
    </w:p>
    <w:p w:rsidR="00901792" w:rsidRPr="00364583" w:rsidRDefault="00901792" w:rsidP="00380407">
      <w:pPr>
        <w:pStyle w:val="Default"/>
        <w:spacing w:line="259" w:lineRule="auto"/>
        <w:jc w:val="both"/>
        <w:rPr>
          <w:color w:val="auto"/>
          <w:sz w:val="20"/>
          <w:szCs w:val="20"/>
          <w:shd w:val="clear" w:color="auto" w:fill="FFFFFF"/>
        </w:rPr>
      </w:pPr>
    </w:p>
    <w:p w:rsidR="00901792" w:rsidRDefault="002959DF" w:rsidP="00380407">
      <w:pPr>
        <w:pStyle w:val="Default"/>
        <w:spacing w:line="259" w:lineRule="auto"/>
        <w:jc w:val="both"/>
        <w:rPr>
          <w:color w:val="auto"/>
          <w:sz w:val="20"/>
        </w:rPr>
      </w:pPr>
      <w:r>
        <w:rPr>
          <w:color w:val="auto"/>
          <w:sz w:val="20"/>
          <w:szCs w:val="20"/>
          <w:shd w:val="clear" w:color="auto" w:fill="FFFFFF"/>
          <w:vertAlign w:val="superscript"/>
        </w:rPr>
        <w:t>7</w:t>
      </w:r>
      <w:r w:rsidR="00E66229" w:rsidRPr="00364583">
        <w:rPr>
          <w:color w:val="auto"/>
          <w:sz w:val="20"/>
          <w:szCs w:val="20"/>
          <w:shd w:val="clear" w:color="auto" w:fill="FFFFFF"/>
        </w:rPr>
        <w:t xml:space="preserve"> </w:t>
      </w:r>
      <w:r w:rsidR="00E66229" w:rsidRPr="00364583">
        <w:rPr>
          <w:color w:val="auto"/>
          <w:sz w:val="20"/>
        </w:rPr>
        <w:t xml:space="preserve">До заходів можуть бути віднесені: запровадження збору та обробки додаткових даних щодо стану забезпечення потреб та задоволення інтересів жінок і чоловік та/або їх груп, зокрема, в умовах воєнного стану; перегляд характеристик бюджетної програми щодо висвітлення цілеспрямованості на забезпечення гендерної рівності або зміни становища, рівня забезпечення потреб та задоволення інтересів жінок і чоловіків та/або їх груп; проведення повторного гендерного аналізу бюджетної програми; удосконалення </w:t>
      </w:r>
      <w:proofErr w:type="spellStart"/>
      <w:r w:rsidR="00E66229" w:rsidRPr="00364583">
        <w:rPr>
          <w:color w:val="auto"/>
          <w:sz w:val="20"/>
        </w:rPr>
        <w:t>методик</w:t>
      </w:r>
      <w:proofErr w:type="spellEnd"/>
      <w:r w:rsidR="00E66229" w:rsidRPr="00364583">
        <w:rPr>
          <w:color w:val="auto"/>
          <w:sz w:val="20"/>
        </w:rPr>
        <w:t xml:space="preserve"> розрахунку показників бюджетної програми, зокрема з урахуванням оновлених даних; внесення змін до нормативно-правових актів; розробка галузевих стандартів тощо.</w:t>
      </w:r>
    </w:p>
    <w:p w:rsidR="00EB39A6" w:rsidRDefault="00EB39A6" w:rsidP="00380407">
      <w:pPr>
        <w:pStyle w:val="Default"/>
        <w:spacing w:line="259" w:lineRule="auto"/>
        <w:jc w:val="both"/>
        <w:rPr>
          <w:color w:val="auto"/>
          <w:sz w:val="20"/>
        </w:rPr>
      </w:pPr>
    </w:p>
    <w:p w:rsidR="00EB39A6" w:rsidRDefault="00EB39A6" w:rsidP="00380407">
      <w:pPr>
        <w:pStyle w:val="Default"/>
        <w:spacing w:line="259" w:lineRule="auto"/>
        <w:jc w:val="both"/>
        <w:rPr>
          <w:color w:val="auto"/>
          <w:sz w:val="20"/>
        </w:rPr>
      </w:pPr>
    </w:p>
    <w:p w:rsidR="00EB39A6" w:rsidRPr="00364583" w:rsidRDefault="00EB39A6" w:rsidP="00380407">
      <w:pPr>
        <w:pStyle w:val="Default"/>
        <w:spacing w:line="259" w:lineRule="auto"/>
        <w:jc w:val="both"/>
        <w:rPr>
          <w:color w:val="auto"/>
        </w:rPr>
      </w:pPr>
      <w:bookmarkStart w:id="0" w:name="_GoBack"/>
      <w:bookmarkEnd w:id="0"/>
    </w:p>
    <w:sectPr w:rsidR="00EB39A6" w:rsidRPr="00364583" w:rsidSect="00023E74">
      <w:headerReference w:type="default" r:id="rId7"/>
      <w:pgSz w:w="16838" w:h="11906" w:orient="landscape"/>
      <w:pgMar w:top="567" w:right="1134" w:bottom="567" w:left="1134" w:header="397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FF" w:rsidRDefault="007D1FFF">
      <w:pPr>
        <w:spacing w:after="0" w:line="240" w:lineRule="auto"/>
      </w:pPr>
    </w:p>
  </w:endnote>
  <w:endnote w:type="continuationSeparator" w:id="0">
    <w:p w:rsidR="007D1FFF" w:rsidRDefault="007D1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FF" w:rsidRDefault="007D1FFF">
      <w:pPr>
        <w:spacing w:after="0" w:line="240" w:lineRule="auto"/>
      </w:pPr>
    </w:p>
  </w:footnote>
  <w:footnote w:type="continuationSeparator" w:id="0">
    <w:p w:rsidR="007D1FFF" w:rsidRDefault="007D1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92" w:rsidRDefault="00E66229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65579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01792" w:rsidRDefault="009017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7DB"/>
    <w:multiLevelType w:val="hybridMultilevel"/>
    <w:tmpl w:val="4A3080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B4161"/>
    <w:multiLevelType w:val="hybridMultilevel"/>
    <w:tmpl w:val="C544331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CFA"/>
    <w:multiLevelType w:val="multilevel"/>
    <w:tmpl w:val="C6A066D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414" w:hanging="720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92"/>
    <w:rsid w:val="00021122"/>
    <w:rsid w:val="00023E74"/>
    <w:rsid w:val="000724C5"/>
    <w:rsid w:val="000C2E30"/>
    <w:rsid w:val="000F3210"/>
    <w:rsid w:val="00184544"/>
    <w:rsid w:val="001955B0"/>
    <w:rsid w:val="001F7F98"/>
    <w:rsid w:val="002032D4"/>
    <w:rsid w:val="00234C76"/>
    <w:rsid w:val="00280DFA"/>
    <w:rsid w:val="002959DF"/>
    <w:rsid w:val="002E4254"/>
    <w:rsid w:val="003240C0"/>
    <w:rsid w:val="00340D68"/>
    <w:rsid w:val="00364583"/>
    <w:rsid w:val="00373E49"/>
    <w:rsid w:val="00380407"/>
    <w:rsid w:val="00387A7E"/>
    <w:rsid w:val="0046361C"/>
    <w:rsid w:val="0048052F"/>
    <w:rsid w:val="004E36F7"/>
    <w:rsid w:val="005111DA"/>
    <w:rsid w:val="00533AAE"/>
    <w:rsid w:val="005432B4"/>
    <w:rsid w:val="005A7905"/>
    <w:rsid w:val="005D6A0C"/>
    <w:rsid w:val="00627FAE"/>
    <w:rsid w:val="00645680"/>
    <w:rsid w:val="0065579D"/>
    <w:rsid w:val="00776DDB"/>
    <w:rsid w:val="0078282F"/>
    <w:rsid w:val="007C2301"/>
    <w:rsid w:val="007D1FFF"/>
    <w:rsid w:val="007D6A6C"/>
    <w:rsid w:val="007E2A00"/>
    <w:rsid w:val="0088059D"/>
    <w:rsid w:val="008841FE"/>
    <w:rsid w:val="008B705E"/>
    <w:rsid w:val="008D5FE1"/>
    <w:rsid w:val="008D6053"/>
    <w:rsid w:val="009010E3"/>
    <w:rsid w:val="00901792"/>
    <w:rsid w:val="009302DD"/>
    <w:rsid w:val="00935A27"/>
    <w:rsid w:val="0097475B"/>
    <w:rsid w:val="009B1788"/>
    <w:rsid w:val="009F0FBD"/>
    <w:rsid w:val="00A44C66"/>
    <w:rsid w:val="00AD7FD4"/>
    <w:rsid w:val="00AF7544"/>
    <w:rsid w:val="00BB367F"/>
    <w:rsid w:val="00BC35CE"/>
    <w:rsid w:val="00BD2D51"/>
    <w:rsid w:val="00C02162"/>
    <w:rsid w:val="00C07B51"/>
    <w:rsid w:val="00C345C8"/>
    <w:rsid w:val="00C45646"/>
    <w:rsid w:val="00C60B80"/>
    <w:rsid w:val="00C723C0"/>
    <w:rsid w:val="00CA4C5A"/>
    <w:rsid w:val="00CB3019"/>
    <w:rsid w:val="00DB3B2A"/>
    <w:rsid w:val="00DD04DF"/>
    <w:rsid w:val="00E00AC5"/>
    <w:rsid w:val="00E055F3"/>
    <w:rsid w:val="00E05959"/>
    <w:rsid w:val="00E66229"/>
    <w:rsid w:val="00EB39A6"/>
    <w:rsid w:val="00F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DD633-0B74-41CC-9FB7-B648728E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7">
    <w:name w:val="Текст выноски Знак"/>
    <w:basedOn w:val="a0"/>
    <w:link w:val="a6"/>
    <w:semiHidden/>
    <w:rPr>
      <w:rFonts w:ascii="Segoe UI" w:hAnsi="Segoe UI"/>
      <w:sz w:val="18"/>
      <w:szCs w:val="18"/>
    </w:rPr>
  </w:style>
  <w:style w:type="character" w:customStyle="1" w:styleId="a9">
    <w:name w:val="Нижний колонтитул Знак"/>
    <w:basedOn w:val="a0"/>
    <w:link w:val="a8"/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альний текст"/>
    <w:basedOn w:val="a"/>
    <w:uiPriority w:val="99"/>
    <w:rsid w:val="00AF754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5191</Words>
  <Characters>2959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Бойченко Людмила Олександрівна</dc:creator>
  <cp:lastModifiedBy>Мясоед Андрей Сергеевич</cp:lastModifiedBy>
  <cp:revision>8</cp:revision>
  <cp:lastPrinted>2025-08-26T13:20:00Z</cp:lastPrinted>
  <dcterms:created xsi:type="dcterms:W3CDTF">2025-08-14T08:45:00Z</dcterms:created>
  <dcterms:modified xsi:type="dcterms:W3CDTF">2025-08-26T13:29:00Z</dcterms:modified>
</cp:coreProperties>
</file>