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10 завдання 67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 </w:t>
        <w:br w:type="textWrapping"/>
        <w:t xml:space="preserve">за 2025 рік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виконання заходу 10 завдання 67 Плану заходів (забезпечення засновником закладу охорони здоровʼя організації моніторингових візитів  до закладів охорони здоровʼя щодо дотримання вимог наказу МОЗ від 03.08.2021  № 1614 до інфекційного контролю за участю фахівців центрів контролю та  профілактики хвороб МОЗ України) спільно з фахівцями обласного центру контролю та профілактики хвороб МОЗ України протягом 2025 року проведено 9 моніторингових візитів до закладів охорони здоров’я щодо дотримання вимог наказу МОЗ України від 03.08.2021 № 1614 до інфекційного контролю.</w:t>
      </w:r>
    </w:p>
    <w:p w:rsidR="00000000" w:rsidDel="00000000" w:rsidP="00000000" w:rsidRDefault="00000000" w:rsidRPr="00000000" w14:paraId="00000005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highlight w:val="white"/>
          <w:rtl w:val="0"/>
        </w:rPr>
        <w:t xml:space="preserve">17.03.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2026 - ВСП «Університетська лікарня Дніпропетровського медичного університету» (https://www.facebook.com/share/1C7HHHtbQC/?mibextid=wwXIfr);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25.03.2025 - КНП «Клінічна лікарня швидкої медичної допомоги» ДМР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https://www.facebook.com/share/r/1Bq62tXXnB/?mibextid=wwXIfr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);</w:t>
      </w:r>
    </w:p>
    <w:p w:rsidR="00000000" w:rsidDel="00000000" w:rsidP="00000000" w:rsidRDefault="00000000" w:rsidRPr="00000000" w14:paraId="00000007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24.07.2025 - Дніпропетровська клінічна лікарня на залізничному транспорті філії «ЦОЗ» АТ «Укрзалізниця»;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29.07.2025 - КП «Дніпропетровська  обласна клінічна офтальмологічна лікарня» ДОР;</w:t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highlight w:val="white"/>
          <w:rtl w:val="0"/>
        </w:rPr>
        <w:t xml:space="preserve">19–22.08.2025 -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КП «Регіональний медичний центр родинного здоров’я» ДОР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https://www.facebook.com/share/1ZhHtqtd9d/?mibextid=wwXIfr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);</w:t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highlight w:val="white"/>
          <w:rtl w:val="0"/>
        </w:rPr>
        <w:t xml:space="preserve">05.09.2025 -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КНП «Міська клінічна лікарня №4» ДМР (https://www.facebook.com/share/p/1CLzhMBx4e/?mibextid=wwXIfr);</w:t>
      </w:r>
    </w:p>
    <w:p w:rsidR="00000000" w:rsidDel="00000000" w:rsidP="00000000" w:rsidRDefault="00000000" w:rsidRPr="00000000" w14:paraId="0000000B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highlight w:val="white"/>
          <w:rtl w:val="0"/>
        </w:rPr>
        <w:t xml:space="preserve">14-17.10.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2025 - КНП «Міська багатопрофільна лікарня матері та дитини ім. проф.Руднєва» ДМР (https://www.facebook.com/share/1CMCAdePaA/?mibextid=wwXIfr);</w:t>
      </w:r>
    </w:p>
    <w:p w:rsidR="00000000" w:rsidDel="00000000" w:rsidP="00000000" w:rsidRDefault="00000000" w:rsidRPr="00000000" w14:paraId="0000000C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highlight w:val="white"/>
          <w:rtl w:val="0"/>
        </w:rPr>
        <w:t xml:space="preserve">23-24.10.2025 -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КП «Дніпропетровський обласний медичний центр соціально значущих хвороб» ДОР (https://www.facebook.com/share/1ASy6NTFvc/?mibextid=wwXIfr);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highlight w:val="white"/>
          <w:rtl w:val="0"/>
        </w:rPr>
        <w:t xml:space="preserve">27.11.2025 -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КП «Дніпропетровський обласний центр діагностики та лікування» ДОР (https://www.facebook.com/share/17XYU8s9T6/?mibextid=wwXIfr).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3y+8/9mAb7YAcd8LBuDCScovQ==">CgMxLjA4AHIhMU13WE80U3JfWWt0bTQxbjNrZjNoYzBVQ1ZLcl85T3dR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