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56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ІНФОРМАЦІЯ</w:t>
      </w:r>
    </w:p>
    <w:p w:rsidR="00000000" w:rsidDel="00000000" w:rsidP="00000000" w:rsidRDefault="00000000" w:rsidRPr="00000000" w14:paraId="00000002">
      <w:pPr>
        <w:ind w:firstLine="56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щодо проміжних результатів виконання заходу 15 завдання 65 Плану заходів на 2025 – 2026 роки з реалізації Національної стратегії із створення безбар’єрного простору в Україні на період до 2030 року, затвердженого розпорядженням Кабінету Міністрів України від 25.03.2025 № 374-р, </w:t>
        <w:br w:type="textWrapping"/>
        <w:t xml:space="preserve">за 2025 рік</w:t>
      </w:r>
    </w:p>
    <w:p w:rsidR="00000000" w:rsidDel="00000000" w:rsidP="00000000" w:rsidRDefault="00000000" w:rsidRPr="00000000" w14:paraId="00000003">
      <w:pPr>
        <w:ind w:firstLine="567"/>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На</w:t>
      </w:r>
      <w:r w:rsidDel="00000000" w:rsidR="00000000" w:rsidRPr="00000000">
        <w:rPr>
          <w:rFonts w:ascii="Times New Roman" w:cs="Times New Roman" w:eastAsia="Times New Roman" w:hAnsi="Times New Roman"/>
          <w:rtl w:val="0"/>
        </w:rPr>
        <w:t xml:space="preserve"> виконання заходу 15 завдання 65 Плану заходів (забезпечення проведення інформаційно-просвітницької кампанії серед вагітних жінок, породіль та батьків дітей раннього віку щодо способів отримання психологічної допомоги) сімейними лікарями, які пройшли навчання за сертифікованою програмою mhGAP (Mental Health Gap Action Programme), медичними працівниками та психологами центрів ментального (психічного) здоров’я, жіночих консультацій та пологових відділень проводиться інформаційно-просвітницька робота серед вагітних жінок та породіль щодо способів отримання психологічної допомоги.</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стендах у відповідних відділеннях розміщені інформаційні плакати та буклети.</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Протягом 2025 року проведено 28 заходів, якими охоплено 2209 осіб, у тому числі заходи інформаційно-просвітницької кампанії:</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“Психологічна підготовка до пологів та перших місяців життя дитини”,</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“Материнство і ментальне здоров’я: техніки самодопомоги”,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“Дитячий лікар на зв’язку”,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“Дитина” (інформація про психологічний стан),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“Турбота про себе — це турбота про дитину” (про важливість психологічного здоров’я батьків),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“Забезпечення фізичного та ментального здоров’я, а також навчання правильному догляду та вихованню”,</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тренінг для батьків дітей раннього віку для підтримання ментального здоров’я дорослих: психологічне розвантаження, навчання методів саморегуляції та конструктивного спілкування в сім'ї;</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тренінги: “Формування стосунків з дитиною у складних медичних умовах”, “Психологічна підтримка батьків передчасно народжених дітей: практичні інструменти”, “Грудне вигодовування” - </w:t>
      </w:r>
      <w:hyperlink r:id="rId7">
        <w:r w:rsidDel="00000000" w:rsidR="00000000" w:rsidRPr="00000000">
          <w:rPr>
            <w:rFonts w:ascii="Times New Roman" w:cs="Times New Roman" w:eastAsia="Times New Roman" w:hAnsi="Times New Roman"/>
            <w:rtl w:val="0"/>
          </w:rPr>
          <w:t xml:space="preserve">https://www.facebook.com/share/p/1CZVsD6qj4/</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бесіди з вагітними: Грудне вигодовування; ознаки небезпечних станів (20.01.2025, 09.07.2025)</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школа майбутньої мами: «Ментальне здоров’я під час вагітності» - </w:t>
      </w:r>
      <w:hyperlink r:id="rId8">
        <w:r w:rsidDel="00000000" w:rsidR="00000000" w:rsidRPr="00000000">
          <w:rPr>
            <w:rFonts w:ascii="Times New Roman" w:cs="Times New Roman" w:eastAsia="Times New Roman" w:hAnsi="Times New Roman"/>
            <w:rtl w:val="0"/>
          </w:rPr>
          <w:t xml:space="preserve">https://med.rda.dp.ua/?p=5024</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заняття: “Прив’язаність і перші кроки до емоційного контакту з немовлям”, “Сила голосу, теплий дотик і значення ритуалів у реанімації новонароджених”, “Як батькам зберегти внутрішню рівновагу: техніки емоційної саморегуляції”.</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Інші заходи інформаційно-просвітницької кампанії серед вагітних жінок, породіль, батьків дітей раннього віку щодо способів отримання психологічної допомоги: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rtl w:val="0"/>
          </w:rPr>
          <w:t xml:space="preserve">https://www.facebook.com/photo.php?fbid=1318187319831796&amp;set=pb.100049216221297.-2207520000&amp;type=3&amp;locale=uk_UA</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rtl w:val="0"/>
          </w:rPr>
          <w:t xml:space="preserve">https://www.facebook.com/groups/1436173146949121/permalink/1802466170319815/?app=fbl</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rtl w:val="0"/>
          </w:rPr>
          <w:t xml:space="preserve">https://www.facebook.com/share/p/1CNaH5Tat5/</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rtl w:val="0"/>
          </w:rPr>
          <w:t xml:space="preserve">https://www.facebook.com/photo/?fbid=122259446138245151&amp;set=pb.61557354532434.-2207520000</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sectPr>
      <w:pgSz w:h="16838" w:w="11906" w:orient="portrait"/>
      <w:pgMar w:bottom="1134" w:top="1134"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SchoolD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choolDL" w:cs="SchoolDL" w:eastAsia="SchoolDL" w:hAnsi="SchoolDL"/>
        <w:sz w:val="28"/>
        <w:szCs w:val="28"/>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ind w:firstLine="709"/>
      <w:jc w:val="center"/>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acebook.com/share/p/1CNaH5Tat5/" TargetMode="External"/><Relationship Id="rId10" Type="http://schemas.openxmlformats.org/officeDocument/2006/relationships/hyperlink" Target="https://www.facebook.com/groups/1436173146949121/permalink/1802466170319815/?app=fbl" TargetMode="External"/><Relationship Id="rId12" Type="http://schemas.openxmlformats.org/officeDocument/2006/relationships/hyperlink" Target="https://www.facebook.com/photo/?fbid=122259446138245151&amp;set=pb.61557354532434.-2207520000" TargetMode="External"/><Relationship Id="rId9" Type="http://schemas.openxmlformats.org/officeDocument/2006/relationships/hyperlink" Target="https://www.facebook.com/photo.php?fbid=1318187319831796&amp;set=pb.100049216221297.-2207520000&amp;type=3&amp;locale=uk_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share/p/1CZVsD6qj4/" TargetMode="External"/><Relationship Id="rId8" Type="http://schemas.openxmlformats.org/officeDocument/2006/relationships/hyperlink" Target="https://med.rda.dp.ua/?p=5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Eq+WskxWkmkW6VgcScRT+4TZMg==">CgMxLjA4AHIhMWZMS3B4Y3ZNT0tsOUNwZXJ6dUxhTEtUVXpTRFBqOHlV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