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firstLine="567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ІНФОРМАЦІЯ</w:t>
      </w:r>
    </w:p>
    <w:p w:rsidR="00000000" w:rsidDel="00000000" w:rsidP="00000000" w:rsidRDefault="00000000" w:rsidRPr="00000000" w14:paraId="00000002">
      <w:pPr>
        <w:ind w:firstLine="567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щодо проміжних результатів виконання заходу 11 завдання 58 Плану заходів на 2025 – 2026 роки з реалізації Національної стратегії із створення безбар’єрного простору в Україні на період до 2030 року, затвердженого розпорядженням Кабінету Міністрів України від 25.03.2025 № 374-р, </w:t>
        <w:br w:type="textWrapping"/>
        <w:t xml:space="preserve">за 2025 рік</w:t>
      </w:r>
    </w:p>
    <w:p w:rsidR="00000000" w:rsidDel="00000000" w:rsidP="00000000" w:rsidRDefault="00000000" w:rsidRPr="00000000" w14:paraId="00000003">
      <w:pPr>
        <w:ind w:firstLine="567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На виконання заходу 11 завдання 58 Плану заходів (забезпечення проведення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навчання тренерів з числа працівників закладів охорони здоров’я шляхом залучення консультантів та фахівців міжнародних гуманітарних організацій )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 закладах охорони здоров’я Дніпропетровської області постійно вживаються системні заходи щодо сталості процесу підвищення кваліфікації медичних працівників та систематичного проведення навчань з питань безбар’єрності, здійснюється підготовка тренерів з числа фахівців.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Прикладом успішного партнерства є співпраця Бюро ВООЗ в Україні з Міжнародним товариством фахівців з крісел колісних (International Society of Wheelchair Professionals, ISWP), яке на глобальному рівні імплементує Тренінгові пакети ВООЗ з послуг з крісел колісних.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 фахівці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комунального некомерційного підприємства “Міська клінічна лікарня № 4” Дніпровської міської ради, в якому функціонує Центр досконалості,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пройшли усі необхідні етапи та стали ISWP сертифікованими Національними тренерами для фахівців з крісел колісних.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Для подальшого отримання учасниками тренінгів сертифікації ISWP, воно має проводитись виключно сертифікованими тренерами із повним дотриманням процедур контролю якості ISWP.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Інформаційне повідомлення опубліковано за посиланням: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rtl w:val="0"/>
          </w:rPr>
          <w:t xml:space="preserve">https://www.facebook.com/share/1AVw7VLAbb/?mibextid=wwXIfr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Детальний звіт: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rtl w:val="0"/>
          </w:rPr>
          <w:t xml:space="preserve">https://drive.google.com/file/d/14sn7RpwVVfc0LBw1AhYVBuqaBZ379KnQ/view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(українською мовою),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rtl w:val="0"/>
          </w:rPr>
          <w:t xml:space="preserve">https://drive.google.com/file/d/1WGTgoY3VJSCqqX62lrurNUyTAZ-z2p3H/view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(англійською мовою). </w:t>
      </w:r>
    </w:p>
    <w:p w:rsidR="00000000" w:rsidDel="00000000" w:rsidP="00000000" w:rsidRDefault="00000000" w:rsidRPr="00000000" w14:paraId="00000009">
      <w:pPr>
        <w:ind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 первинній ланці медичної допомоги підготовлені тренери з неінфекційних захворювань: 2 сімейних лікаря та 2 сімейні медичні сестри.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Крім того, фахівці закладів охорони здоров’я проходили тренінги, які проводились міжнародними гуманітарними організаціями: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тренінг WFOT за підтримки USAID, Momentum wheels for humanity, Results for development, project Hope, National Assembly of people with Disabilities of Ukraine - “Train the Trainers(ToT) for Occupational Therapy Faculty” - 1 особа, https://www.facebook.com/share/p/18rPp6Xnoq/;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тренінг ПРООН в Україні в межах проекту “Протимінна діяльність в Україні” за фінансової підтримки уряду Республіки Корея “Реабілітація людей із порушеннями зору” - 4 особи.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SchoolD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SchoolDL" w:cs="SchoolDL" w:eastAsia="SchoolDL" w:hAnsi="SchoolDL"/>
        <w:sz w:val="28"/>
        <w:szCs w:val="28"/>
        <w:lang w:val="u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ind w:firstLine="709"/>
      <w:jc w:val="center"/>
    </w:pPr>
    <w:rPr>
      <w:rFonts w:ascii="Times New Roman" w:cs="Times New Roman" w:eastAsia="Times New Roman" w:hAnsi="Times New Roman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rive.google.com/file/d/1WGTgoY3VJSCqqX62lrurNUyTAZ-z2p3H/view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facebook.com/share/1AVw7VLAbb/?mibextid=wwXIfr" TargetMode="External"/><Relationship Id="rId8" Type="http://schemas.openxmlformats.org/officeDocument/2006/relationships/hyperlink" Target="https://drive.google.com/file/d/14sn7RpwVVfc0LBw1AhYVBuqaBZ379KnQ/vi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lvg+l48OdpUlPp9qIJP+X7hAkg==">CgMxLjA4AHIhMXVINjNmazNFMHprSWswLTNFeEtSX1ZTSjRraFFnWFda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