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firstLine="567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ІНФОРМАЦІЯ</w:t>
      </w:r>
    </w:p>
    <w:p w:rsidR="00000000" w:rsidDel="00000000" w:rsidP="00000000" w:rsidRDefault="00000000" w:rsidRPr="00000000" w14:paraId="00000002">
      <w:pPr>
        <w:ind w:firstLine="567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щодо проміжних результатів виконання заходу 6 завдання 23 Плану заходів на 2025 – 2026 роки з реалізації Національної стратегії із створення безбар’єрного простору в Україні на період до 2030 року, затвердженого розпорядженням Кабінету Міністрів України від 25.03.2025 № 374-р,</w:t>
        <w:br w:type="textWrapping"/>
        <w:t xml:space="preserve">за 2025 рік</w:t>
      </w:r>
    </w:p>
    <w:p w:rsidR="00000000" w:rsidDel="00000000" w:rsidP="00000000" w:rsidRDefault="00000000" w:rsidRPr="00000000" w14:paraId="00000003">
      <w:pPr>
        <w:ind w:firstLine="567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firstLine="567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На виконання заходу 6 завдання 23 Плану заходів (проведення роботи серед працівників системи охорони здоров’я, які здійснюють прийом громадян, щодо культури та особливостей спілкування з особами з порушеннями слуху та застосування онлайн-додатків безоплатного перекладу на жестову мову) закладами охорони здоров’я та фізичними особами підприємцями у 2025 році було укладено договори щодо надання послуги з перекладу на українську жестову мову (з української жестової мови) через:</w:t>
      </w:r>
    </w:p>
    <w:p w:rsidR="00000000" w:rsidDel="00000000" w:rsidP="00000000" w:rsidRDefault="00000000" w:rsidRPr="00000000" w14:paraId="00000005">
      <w:pPr>
        <w:ind w:firstLine="567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web-систему відеозв’язку Сервіс “УТОГ 24/7” від ГО “Всеукраїнська громадська організація осіб з інвалідністю зі слуху “Українське товариство глухих”;</w:t>
      </w:r>
    </w:p>
    <w:p w:rsidR="00000000" w:rsidDel="00000000" w:rsidP="00000000" w:rsidRDefault="00000000" w:rsidRPr="00000000" w14:paraId="00000006">
      <w:pPr>
        <w:ind w:firstLine="567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додаток “Безкоштовний перекладач ЖМ” від Центру соціального бізнесу (ГО “Громадський Рух “Соціальна єдність”);</w:t>
      </w:r>
    </w:p>
    <w:p w:rsidR="00000000" w:rsidDel="00000000" w:rsidP="00000000" w:rsidRDefault="00000000" w:rsidRPr="00000000" w14:paraId="00000007">
      <w:pPr>
        <w:ind w:firstLine="567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додаток WordCraft в Україні;</w:t>
      </w:r>
    </w:p>
    <w:p w:rsidR="00000000" w:rsidDel="00000000" w:rsidP="00000000" w:rsidRDefault="00000000" w:rsidRPr="00000000" w14:paraId="00000008">
      <w:pPr>
        <w:ind w:firstLine="567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веб-сторінку із використанням програмного забезпечення CONNECT WEB.</w:t>
      </w:r>
    </w:p>
    <w:p w:rsidR="00000000" w:rsidDel="00000000" w:rsidP="00000000" w:rsidRDefault="00000000" w:rsidRPr="00000000" w14:paraId="00000009">
      <w:pPr>
        <w:ind w:firstLine="567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За оперативними даними у 2025 році активно використовували вищезазначені додатки 326 осіб. Водночас, заклади охорони здоров’я зазначають, що постачальники послуг детальну статистику не ведуть.</w:t>
      </w:r>
    </w:p>
    <w:p w:rsidR="00000000" w:rsidDel="00000000" w:rsidP="00000000" w:rsidRDefault="00000000" w:rsidRPr="00000000" w14:paraId="0000000A">
      <w:pPr>
        <w:ind w:firstLine="567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Також, використовується чат-бот VoIP-додатку Telegram, Viber / WhatsApp / Fice Time.</w:t>
      </w:r>
    </w:p>
    <w:p w:rsidR="00000000" w:rsidDel="00000000" w:rsidP="00000000" w:rsidRDefault="00000000" w:rsidRPr="00000000" w14:paraId="0000000B">
      <w:pPr>
        <w:ind w:firstLine="567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У 2025 році в закладах охорони здоров’я здійснено роботу щодо підвищення рівня доступності медичних послуг для осіб з порушеннями слуху шляхом проведення освітніх заходів, у тому числі на внутрішньолікарняних конференціях, оперативних нарадах, тематичних інструктажів, тренінгів щодо:</w:t>
      </w:r>
    </w:p>
    <w:p w:rsidR="00000000" w:rsidDel="00000000" w:rsidP="00000000" w:rsidRDefault="00000000" w:rsidRPr="00000000" w14:paraId="0000000C">
      <w:pPr>
        <w:ind w:firstLine="567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базових принципів жестової мови;</w:t>
      </w:r>
    </w:p>
    <w:p w:rsidR="00000000" w:rsidDel="00000000" w:rsidP="00000000" w:rsidRDefault="00000000" w:rsidRPr="00000000" w14:paraId="0000000D">
      <w:pPr>
        <w:ind w:firstLine="567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використання онлайн-додатків безоплатного перекладу на жестову мову, надання допомоги при використанні QR-коду для перекладу жестовою мовою;</w:t>
      </w:r>
    </w:p>
    <w:p w:rsidR="00000000" w:rsidDel="00000000" w:rsidP="00000000" w:rsidRDefault="00000000" w:rsidRPr="00000000" w14:paraId="0000000E">
      <w:pPr>
        <w:ind w:firstLine="567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особливостей спілкування з особами з порушенням слуху;</w:t>
      </w:r>
    </w:p>
    <w:p w:rsidR="00000000" w:rsidDel="00000000" w:rsidP="00000000" w:rsidRDefault="00000000" w:rsidRPr="00000000" w14:paraId="0000000F">
      <w:pPr>
        <w:ind w:firstLine="567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етики та деонтології спілкування з особами з порушенням слуху;</w:t>
      </w:r>
    </w:p>
    <w:p w:rsidR="00000000" w:rsidDel="00000000" w:rsidP="00000000" w:rsidRDefault="00000000" w:rsidRPr="00000000" w14:paraId="00000010">
      <w:pPr>
        <w:ind w:firstLine="567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основних принципів ефективної комунікації: використання чіткої артикуляції, зорового контакту, жестів, письмових повідомлень та простих формулювань.</w:t>
      </w:r>
    </w:p>
    <w:p w:rsidR="00000000" w:rsidDel="00000000" w:rsidP="00000000" w:rsidRDefault="00000000" w:rsidRPr="00000000" w14:paraId="00000011">
      <w:pPr>
        <w:ind w:firstLine="567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Також акцентовано увагу на важливості толерантного ставлення, поваги до потреб пацієнтів і забезпечення доступності медичних послуг для всіх категорій населення.</w:t>
      </w:r>
    </w:p>
    <w:p w:rsidR="00000000" w:rsidDel="00000000" w:rsidP="00000000" w:rsidRDefault="00000000" w:rsidRPr="00000000" w14:paraId="00000012">
      <w:pPr>
        <w:ind w:firstLine="567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Охоплено 7534 працівників закладів охорони здоров’я.</w:t>
      </w:r>
    </w:p>
    <w:p w:rsidR="00000000" w:rsidDel="00000000" w:rsidP="00000000" w:rsidRDefault="00000000" w:rsidRPr="00000000" w14:paraId="00000013">
      <w:pPr>
        <w:ind w:firstLine="567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В деяких закладах охорони здоров’я створено системні операційні процедури (СОП) “Використання Сервісу УТОГ‑24/7 для перекладу українською жестовою мовою”.</w:t>
      </w:r>
    </w:p>
    <w:p w:rsidR="00000000" w:rsidDel="00000000" w:rsidP="00000000" w:rsidRDefault="00000000" w:rsidRPr="00000000" w14:paraId="00000014">
      <w:pPr>
        <w:ind w:firstLine="567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Розміщено інформаційні матеріали (плакати, пам’ятки) з базовими жестами та посиланнями на сервіси перекладу жестовою мовою в місцях скупчення пацієнтів та на офіційних інтернет-ресурсах лікарень.</w:t>
      </w:r>
    </w:p>
    <w:p w:rsidR="00000000" w:rsidDel="00000000" w:rsidP="00000000" w:rsidRDefault="00000000" w:rsidRPr="00000000" w14:paraId="00000015">
      <w:pPr>
        <w:ind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Встановлені візуальні позначки та світлові сигнали, тактильні елементи щоб зробити середовище зрозумілим і безпечним.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SchoolD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SchoolDL" w:cs="SchoolDL" w:eastAsia="SchoolDL" w:hAnsi="SchoolDL"/>
        <w:sz w:val="28"/>
        <w:szCs w:val="28"/>
        <w:lang w:val="u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ind w:firstLine="709"/>
      <w:jc w:val="center"/>
    </w:pPr>
    <w:rPr>
      <w:rFonts w:ascii="Times New Roman" w:cs="Times New Roman" w:eastAsia="Times New Roman" w:hAnsi="Times New Roman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jFuTUiGf0YbLoRhS85TIwoQ0mw==">CgMxLjA4AHIhMUtiTkhzSEN3cGd1aXl1QWJHNzVKZ0Z6ZEg4WXA0aDkx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