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73" w:rsidRPr="00FE1882" w:rsidRDefault="006C1773" w:rsidP="006C177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1882">
        <w:rPr>
          <w:rFonts w:ascii="Times New Roman" w:hAnsi="Times New Roman" w:cs="Times New Roman"/>
          <w:sz w:val="28"/>
          <w:szCs w:val="28"/>
        </w:rPr>
        <w:t>ІНФОРМАЦІЯ</w:t>
      </w:r>
    </w:p>
    <w:p w:rsidR="006C1773" w:rsidRPr="00FE1882" w:rsidRDefault="006C1773" w:rsidP="006C17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1882">
        <w:rPr>
          <w:rFonts w:ascii="Times New Roman" w:hAnsi="Times New Roman" w:cs="Times New Roman"/>
          <w:sz w:val="28"/>
          <w:szCs w:val="28"/>
        </w:rPr>
        <w:t>щодо виконання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FE188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 році</w:t>
      </w:r>
      <w:r w:rsidRPr="00FE1882">
        <w:rPr>
          <w:rFonts w:ascii="Times New Roman" w:hAnsi="Times New Roman" w:cs="Times New Roman"/>
          <w:sz w:val="28"/>
          <w:szCs w:val="28"/>
        </w:rPr>
        <w:t xml:space="preserve"> заходу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E1882">
        <w:rPr>
          <w:rFonts w:ascii="Times New Roman" w:hAnsi="Times New Roman" w:cs="Times New Roman"/>
          <w:sz w:val="28"/>
          <w:szCs w:val="28"/>
        </w:rPr>
        <w:t xml:space="preserve"> завдання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FE1882">
        <w:rPr>
          <w:rFonts w:ascii="Times New Roman" w:hAnsi="Times New Roman" w:cs="Times New Roman"/>
          <w:sz w:val="28"/>
          <w:szCs w:val="28"/>
        </w:rPr>
        <w:t xml:space="preserve"> Плану заходів</w:t>
      </w:r>
    </w:p>
    <w:p w:rsidR="006C1773" w:rsidRPr="00AE3546" w:rsidRDefault="006C1773" w:rsidP="006C177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1882">
        <w:rPr>
          <w:rFonts w:ascii="Times New Roman" w:hAnsi="Times New Roman" w:cs="Times New Roman"/>
          <w:sz w:val="28"/>
          <w:szCs w:val="28"/>
        </w:rPr>
        <w:t>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</w:t>
      </w:r>
      <w:r w:rsidRPr="00AE3546">
        <w:rPr>
          <w:rFonts w:ascii="Times New Roman" w:hAnsi="Times New Roman" w:cs="Times New Roman"/>
          <w:sz w:val="28"/>
          <w:szCs w:val="28"/>
        </w:rPr>
        <w:t xml:space="preserve"> № 374-р </w:t>
      </w:r>
    </w:p>
    <w:p w:rsidR="00017F97" w:rsidRDefault="00017F97" w:rsidP="006C17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7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Завдання 52, захід 5:</w:t>
      </w:r>
      <w:r w:rsidRPr="00017F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здійснення інститутами громадянського суспільства контролю, моніторингу та оцінки реалізації органами державної влади та органами місцевого самоврядування політики безбар’єрності, зокрема участь у засіданнях місцевих рад з питань безбар’єрності.</w:t>
      </w:r>
    </w:p>
    <w:p w:rsidR="006C1773" w:rsidRPr="00017F97" w:rsidRDefault="006C1773" w:rsidP="006C1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усіх 86 громадах області с</w:t>
      </w:r>
      <w:r w:rsidRPr="006C1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творено Раду безбар’єрності із залученням громадськості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7F97" w:rsidRPr="00017F97" w:rsidRDefault="00017F97" w:rsidP="006C1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</w:t>
      </w:r>
      <w:r w:rsidR="006C17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забезпечено залучення інститутів громадянського суспільства до процесів формування та реалізації політики безбар’єрності на місцевому рівні.</w:t>
      </w:r>
    </w:p>
    <w:p w:rsidR="00017F97" w:rsidRPr="00017F97" w:rsidRDefault="00017F97" w:rsidP="006C1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 громадських організацій брали участь у засіданнях профільних консультативно-дорадчих органів при органах місцевого самоврядування, робочих групах з питань безбар’єрності, а також у заходах з моніторингу стану доступності об’єктів соціальної інфраструктури.</w:t>
      </w:r>
    </w:p>
    <w:p w:rsidR="00017F97" w:rsidRPr="00017F97" w:rsidRDefault="00017F97" w:rsidP="006C1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97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 співпраці здійснювалися:</w:t>
      </w:r>
    </w:p>
    <w:p w:rsidR="00017F97" w:rsidRPr="00017F97" w:rsidRDefault="00017F97" w:rsidP="006C17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обговорення стану впровадження заходів безбар’єрності на рівні територіальних громад; </w:t>
      </w:r>
    </w:p>
    <w:p w:rsidR="00017F97" w:rsidRPr="00017F97" w:rsidRDefault="00017F97" w:rsidP="006C17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пропозицій щодо удосконалення місцевих програм та планів дій; </w:t>
      </w:r>
    </w:p>
    <w:p w:rsidR="00017F97" w:rsidRPr="00017F97" w:rsidRDefault="00017F97" w:rsidP="006C17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участь у розгляді питань доступності об’єктів соціальної та адміністративної інфраструктури; </w:t>
      </w:r>
    </w:p>
    <w:p w:rsidR="00017F97" w:rsidRPr="00017F97" w:rsidRDefault="00017F97" w:rsidP="006C177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громадський моніторинг реалізації заходів із забезпечення безбар’єрного простору. </w:t>
      </w:r>
    </w:p>
    <w:p w:rsidR="00017F97" w:rsidRPr="00017F97" w:rsidRDefault="00017F97" w:rsidP="006C1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F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інститутів громадянського суспільства сприяло підвищенню прозорості реалізації політики безбар’єрності, посиленню громадського контролю та врахуванню потреб різних груп населення при ухваленні управлінських рішень.</w:t>
      </w:r>
    </w:p>
    <w:p w:rsidR="006C1773" w:rsidRDefault="006C1773" w:rsidP="006C1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громадах області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C1773">
        <w:rPr>
          <w:rFonts w:ascii="Times New Roman" w:hAnsi="Times New Roman" w:cs="Times New Roman"/>
          <w:sz w:val="28"/>
          <w:szCs w:val="28"/>
        </w:rPr>
        <w:t>ровед</w:t>
      </w:r>
      <w:r>
        <w:rPr>
          <w:rFonts w:ascii="Times New Roman" w:hAnsi="Times New Roman" w:cs="Times New Roman"/>
          <w:sz w:val="28"/>
          <w:szCs w:val="28"/>
        </w:rPr>
        <w:t>яться</w:t>
      </w:r>
      <w:proofErr w:type="spellEnd"/>
      <w:r w:rsidRPr="006C1773">
        <w:rPr>
          <w:rFonts w:ascii="Times New Roman" w:hAnsi="Times New Roman" w:cs="Times New Roman"/>
          <w:sz w:val="28"/>
          <w:szCs w:val="28"/>
        </w:rPr>
        <w:t xml:space="preserve"> аудит доступності об’єктів та затверджено </w:t>
      </w:r>
      <w:proofErr w:type="spellStart"/>
      <w:r w:rsidRPr="006C1773">
        <w:rPr>
          <w:rFonts w:ascii="Times New Roman" w:hAnsi="Times New Roman" w:cs="Times New Roman"/>
          <w:sz w:val="28"/>
          <w:szCs w:val="28"/>
        </w:rPr>
        <w:t>безбар’єрні</w:t>
      </w:r>
      <w:proofErr w:type="spellEnd"/>
      <w:r w:rsidRPr="006C1773">
        <w:rPr>
          <w:rFonts w:ascii="Times New Roman" w:hAnsi="Times New Roman" w:cs="Times New Roman"/>
          <w:sz w:val="28"/>
          <w:szCs w:val="28"/>
        </w:rPr>
        <w:t xml:space="preserve"> маршрути. Представники ІГС беруть участь у засіданнях та обговоренні рішень. </w:t>
      </w:r>
    </w:p>
    <w:p w:rsidR="007D6AB1" w:rsidRPr="006C1773" w:rsidRDefault="006C1773" w:rsidP="006C1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 в Васильківській громаді з</w:t>
      </w:r>
      <w:r w:rsidRPr="006C1773">
        <w:rPr>
          <w:rFonts w:ascii="Times New Roman" w:hAnsi="Times New Roman" w:cs="Times New Roman"/>
          <w:sz w:val="28"/>
          <w:szCs w:val="28"/>
        </w:rPr>
        <w:t>а результатами моніторингу прийнято рішення щодо покращення доступності (розроблення ПКД на пандус), впроваджено адаптовані інформаційні матеріали та альтернативні форми надання послуг.</w:t>
      </w:r>
      <w:r w:rsidRPr="006C1773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E17B5F">
          <w:rPr>
            <w:rStyle w:val="a5"/>
            <w:rFonts w:ascii="Times New Roman" w:hAnsi="Times New Roman" w:cs="Times New Roman"/>
            <w:sz w:val="28"/>
            <w:szCs w:val="28"/>
          </w:rPr>
          <w:t>https://vasilkivska.otg.dp.gov.ua/rishennya-gromadi/pro-zatverdzhennia-polozhennia-pro-radu-bezbariernosti-vasylkivskoi-selyshchnoi-terytorialnoi-hromady-ta-zatverdzhennia-skladu-rady-bezbariernosti-vasylkivskoi-selyshchnoi-terytorialnoi-hroma?v=671f96f671eec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773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</w:p>
    <w:sectPr w:rsidR="007D6AB1" w:rsidRPr="006C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D6254"/>
    <w:multiLevelType w:val="multilevel"/>
    <w:tmpl w:val="0A90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97"/>
    <w:rsid w:val="00017F97"/>
    <w:rsid w:val="006C1773"/>
    <w:rsid w:val="007D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437F"/>
  <w15:chartTrackingRefBased/>
  <w15:docId w15:val="{D53633B5-18AB-4B0E-B8AE-D383A4F6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17F97"/>
    <w:rPr>
      <w:b/>
      <w:bCs/>
    </w:rPr>
  </w:style>
  <w:style w:type="character" w:styleId="a5">
    <w:name w:val="Hyperlink"/>
    <w:basedOn w:val="a0"/>
    <w:uiPriority w:val="99"/>
    <w:unhideWhenUsed/>
    <w:rsid w:val="006C1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silkivska.otg.dp.gov.ua/rishennya-gromadi/pro-zatverdzhennia-polozhennia-pro-radu-bezbariernosti-vasylkivskoi-selyshchnoi-terytorialnoi-hromady-ta-zatverdzhennia-skladu-rady-bezbariernosti-vasylkivskoi-selyshchnoi-terytorialnoi-hroma?v=671f96f671e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11_Бондаренко</dc:creator>
  <cp:keywords/>
  <dc:description/>
  <cp:lastModifiedBy>11_Бондаренко</cp:lastModifiedBy>
  <cp:revision>2</cp:revision>
  <dcterms:created xsi:type="dcterms:W3CDTF">2026-04-10T08:32:00Z</dcterms:created>
  <dcterms:modified xsi:type="dcterms:W3CDTF">2026-04-10T08:42:00Z</dcterms:modified>
</cp:coreProperties>
</file>