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A2" w:rsidRPr="00FE1882" w:rsidRDefault="001B3EA2" w:rsidP="001B3EA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1882">
        <w:rPr>
          <w:rFonts w:ascii="Times New Roman" w:hAnsi="Times New Roman" w:cs="Times New Roman"/>
          <w:sz w:val="28"/>
          <w:szCs w:val="28"/>
        </w:rPr>
        <w:t>ІНФОРМАЦІЯ</w:t>
      </w:r>
    </w:p>
    <w:p w:rsidR="001B3EA2" w:rsidRPr="00FE1882" w:rsidRDefault="001B3EA2" w:rsidP="001B3E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1882">
        <w:rPr>
          <w:rFonts w:ascii="Times New Roman" w:hAnsi="Times New Roman" w:cs="Times New Roman"/>
          <w:sz w:val="28"/>
          <w:szCs w:val="28"/>
        </w:rPr>
        <w:t>щодо виконання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Pr="00FE188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 році</w:t>
      </w:r>
      <w:r w:rsidRPr="00FE1882">
        <w:rPr>
          <w:rFonts w:ascii="Times New Roman" w:hAnsi="Times New Roman" w:cs="Times New Roman"/>
          <w:sz w:val="28"/>
          <w:szCs w:val="28"/>
        </w:rPr>
        <w:t xml:space="preserve"> заходу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C4B">
        <w:rPr>
          <w:rFonts w:ascii="Times New Roman" w:hAnsi="Times New Roman" w:cs="Times New Roman"/>
          <w:sz w:val="28"/>
          <w:szCs w:val="28"/>
        </w:rPr>
        <w:t>1,2</w:t>
      </w:r>
      <w:r w:rsidRPr="00FE1882">
        <w:rPr>
          <w:rFonts w:ascii="Times New Roman" w:hAnsi="Times New Roman" w:cs="Times New Roman"/>
          <w:sz w:val="28"/>
          <w:szCs w:val="28"/>
        </w:rPr>
        <w:t xml:space="preserve"> завдання </w:t>
      </w:r>
      <w:r>
        <w:rPr>
          <w:rFonts w:ascii="Times New Roman" w:hAnsi="Times New Roman" w:cs="Times New Roman"/>
          <w:sz w:val="28"/>
          <w:szCs w:val="28"/>
        </w:rPr>
        <w:t>78</w:t>
      </w:r>
      <w:r w:rsidRPr="00FE1882">
        <w:rPr>
          <w:rFonts w:ascii="Times New Roman" w:hAnsi="Times New Roman" w:cs="Times New Roman"/>
          <w:sz w:val="28"/>
          <w:szCs w:val="28"/>
        </w:rPr>
        <w:t xml:space="preserve"> Плану заходів</w:t>
      </w:r>
    </w:p>
    <w:p w:rsidR="001B3EA2" w:rsidRPr="00AE3546" w:rsidRDefault="001B3EA2" w:rsidP="001B3EA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1882">
        <w:rPr>
          <w:rFonts w:ascii="Times New Roman" w:hAnsi="Times New Roman" w:cs="Times New Roman"/>
          <w:sz w:val="28"/>
          <w:szCs w:val="28"/>
        </w:rPr>
        <w:t>на 2025 – 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25.03.2025</w:t>
      </w:r>
      <w:r w:rsidRPr="00AE3546">
        <w:rPr>
          <w:rFonts w:ascii="Times New Roman" w:hAnsi="Times New Roman" w:cs="Times New Roman"/>
          <w:sz w:val="28"/>
          <w:szCs w:val="28"/>
        </w:rPr>
        <w:t xml:space="preserve"> № 374-р </w:t>
      </w:r>
    </w:p>
    <w:p w:rsidR="001B3EA2" w:rsidRDefault="001B3EA2" w:rsidP="001B3EA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B1C4B" w:rsidRPr="001B3EA2" w:rsidRDefault="00DB1C4B" w:rsidP="00DB1C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1C4B" w:rsidRDefault="00DB1C4B" w:rsidP="00DB1C4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3EA2">
        <w:rPr>
          <w:rFonts w:ascii="Times New Roman" w:hAnsi="Times New Roman" w:cs="Times New Roman"/>
          <w:i/>
          <w:sz w:val="28"/>
          <w:szCs w:val="28"/>
        </w:rPr>
        <w:t xml:space="preserve">Завдання 78 захід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1B3EA2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DB1C4B">
        <w:rPr>
          <w:rFonts w:ascii="Times New Roman" w:hAnsi="Times New Roman" w:cs="Times New Roman"/>
          <w:i/>
          <w:sz w:val="28"/>
          <w:szCs w:val="28"/>
        </w:rPr>
        <w:t>забезпечення навчання представників органів державної влади, органів місцевого самоврядування, публічних службовців, бізнес-спільнот, організацій громадянського суспільства  з питань соціальної інклюзії та механізмів її побудови для громад</w:t>
      </w:r>
    </w:p>
    <w:p w:rsidR="00DB1C4B" w:rsidRPr="001B3EA2" w:rsidRDefault="00DB1C4B" w:rsidP="00DB1C4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EA2">
        <w:rPr>
          <w:rFonts w:ascii="Times New Roman" w:hAnsi="Times New Roman" w:cs="Times New Roman"/>
          <w:color w:val="000000"/>
          <w:sz w:val="28"/>
          <w:szCs w:val="28"/>
        </w:rPr>
        <w:t>Протягом 2025 року Дніпропетровським обласним центром соціальних служб забезпечено системну організацію та проведення навчальних заходів, спрямованих на підвищення професійної компетентності працівників соціальної сфери та покращення якості надання соціальних послуг.</w:t>
      </w:r>
    </w:p>
    <w:p w:rsidR="00DB1C4B" w:rsidRPr="001B3EA2" w:rsidRDefault="00DB1C4B" w:rsidP="00DB1C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EA2">
        <w:rPr>
          <w:rFonts w:ascii="Times New Roman" w:hAnsi="Times New Roman" w:cs="Times New Roman"/>
          <w:color w:val="000000"/>
          <w:sz w:val="28"/>
          <w:szCs w:val="28"/>
        </w:rPr>
        <w:t>Загалом проведено 92 навчальні заходи, у яких взяли участь 1859 осіб, зокрема:</w:t>
      </w:r>
    </w:p>
    <w:p w:rsidR="00DB1C4B" w:rsidRPr="001B3EA2" w:rsidRDefault="00DB1C4B" w:rsidP="00DB1C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EA2">
        <w:rPr>
          <w:rFonts w:ascii="Times New Roman" w:hAnsi="Times New Roman" w:cs="Times New Roman"/>
          <w:color w:val="000000"/>
          <w:sz w:val="28"/>
          <w:szCs w:val="28"/>
        </w:rPr>
        <w:t>9 заходів для 149 осіб з питань психосоціальної підтримки ветеранів та їхніх сімей, у тому числі з питань психічного здоров’я;</w:t>
      </w:r>
    </w:p>
    <w:p w:rsidR="00DB1C4B" w:rsidRPr="001B3EA2" w:rsidRDefault="00DB1C4B" w:rsidP="00DB1C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EA2">
        <w:rPr>
          <w:rFonts w:ascii="Times New Roman" w:hAnsi="Times New Roman" w:cs="Times New Roman"/>
          <w:color w:val="000000"/>
          <w:sz w:val="28"/>
          <w:szCs w:val="28"/>
        </w:rPr>
        <w:t>8 заходів для 95 осіб з питань надання соціальних послуг з догляду без здійснення підприємницької діяльності;</w:t>
      </w:r>
    </w:p>
    <w:p w:rsidR="00DB1C4B" w:rsidRPr="001B3EA2" w:rsidRDefault="00DB1C4B" w:rsidP="00DB1C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EA2">
        <w:rPr>
          <w:rFonts w:ascii="Times New Roman" w:hAnsi="Times New Roman" w:cs="Times New Roman"/>
          <w:color w:val="000000"/>
          <w:sz w:val="28"/>
          <w:szCs w:val="28"/>
        </w:rPr>
        <w:t>5 заходів для 112 осіб з питань підвищення кваліфікації фахівців системи соціального захисту щодо виявлення осіб/сімей з дітьми, які належать до вразливих груп або перебувають у складних життєвих обставинах, та організації надання їм соціальних послуг;</w:t>
      </w:r>
    </w:p>
    <w:p w:rsidR="00DB1C4B" w:rsidRPr="001B3EA2" w:rsidRDefault="00DB1C4B" w:rsidP="00DB1C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EA2">
        <w:rPr>
          <w:rFonts w:ascii="Times New Roman" w:hAnsi="Times New Roman" w:cs="Times New Roman"/>
          <w:color w:val="000000"/>
          <w:sz w:val="28"/>
          <w:szCs w:val="28"/>
        </w:rPr>
        <w:t>6 заходів для 104 осіб з питань профілактики соціального сирітства;</w:t>
      </w:r>
    </w:p>
    <w:p w:rsidR="00DB1C4B" w:rsidRPr="001B3EA2" w:rsidRDefault="00DB1C4B" w:rsidP="00DB1C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EA2">
        <w:rPr>
          <w:rFonts w:ascii="Times New Roman" w:hAnsi="Times New Roman" w:cs="Times New Roman"/>
          <w:color w:val="000000"/>
          <w:sz w:val="28"/>
          <w:szCs w:val="28"/>
        </w:rPr>
        <w:t xml:space="preserve">7 заходів для 144 осіб з питань запобігання та протидії домашньому та </w:t>
      </w:r>
      <w:proofErr w:type="spellStart"/>
      <w:r w:rsidRPr="001B3EA2">
        <w:rPr>
          <w:rFonts w:ascii="Times New Roman" w:hAnsi="Times New Roman" w:cs="Times New Roman"/>
          <w:color w:val="000000"/>
          <w:sz w:val="28"/>
          <w:szCs w:val="28"/>
        </w:rPr>
        <w:t>ґендерно</w:t>
      </w:r>
      <w:proofErr w:type="spellEnd"/>
      <w:r w:rsidRPr="001B3EA2">
        <w:rPr>
          <w:rFonts w:ascii="Times New Roman" w:hAnsi="Times New Roman" w:cs="Times New Roman"/>
          <w:color w:val="000000"/>
          <w:sz w:val="28"/>
          <w:szCs w:val="28"/>
        </w:rPr>
        <w:t xml:space="preserve"> зумовленому насильству, а також функціонування системи </w:t>
      </w:r>
      <w:proofErr w:type="spellStart"/>
      <w:r w:rsidRPr="001B3EA2">
        <w:rPr>
          <w:rFonts w:ascii="Times New Roman" w:hAnsi="Times New Roman" w:cs="Times New Roman"/>
          <w:color w:val="000000"/>
          <w:sz w:val="28"/>
          <w:szCs w:val="28"/>
        </w:rPr>
        <w:t>перенаправлення</w:t>
      </w:r>
      <w:proofErr w:type="spellEnd"/>
      <w:r w:rsidRPr="001B3EA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B1C4B" w:rsidRPr="001B3EA2" w:rsidRDefault="00DB1C4B" w:rsidP="00DB1C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EA2">
        <w:rPr>
          <w:rFonts w:ascii="Times New Roman" w:hAnsi="Times New Roman" w:cs="Times New Roman"/>
          <w:color w:val="000000"/>
          <w:sz w:val="28"/>
          <w:szCs w:val="28"/>
        </w:rPr>
        <w:t>4 заходи для 114 осіб з питань супроводу під час інклюзивного навчання;</w:t>
      </w:r>
    </w:p>
    <w:p w:rsidR="00DB1C4B" w:rsidRPr="001B3EA2" w:rsidRDefault="00DB1C4B" w:rsidP="00DB1C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EA2">
        <w:rPr>
          <w:rFonts w:ascii="Times New Roman" w:hAnsi="Times New Roman" w:cs="Times New Roman"/>
          <w:color w:val="000000"/>
          <w:sz w:val="28"/>
          <w:szCs w:val="28"/>
        </w:rPr>
        <w:t>53 заходи для 1141 особи з інших актуальних питань надання соціальних послуг та здійснення соціальної роботи.</w:t>
      </w:r>
    </w:p>
    <w:p w:rsidR="00DB1C4B" w:rsidRPr="001B3EA2" w:rsidRDefault="00DB1C4B" w:rsidP="00DB1C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EA2">
        <w:rPr>
          <w:rFonts w:ascii="Times New Roman" w:hAnsi="Times New Roman" w:cs="Times New Roman"/>
          <w:color w:val="000000"/>
          <w:sz w:val="28"/>
          <w:szCs w:val="28"/>
        </w:rPr>
        <w:t>Крім того, проведено 233 навчальні заходи з питань соціально-психологічної підтримки, якими охоплено 2698 осіб різних категорій населення області, у тому числі як надавачів, так і отримувачів соціальних послуг.</w:t>
      </w:r>
    </w:p>
    <w:p w:rsidR="00DB1C4B" w:rsidRPr="001B3EA2" w:rsidRDefault="00DB1C4B" w:rsidP="00DB1C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EA2">
        <w:rPr>
          <w:rFonts w:ascii="Times New Roman" w:hAnsi="Times New Roman" w:cs="Times New Roman"/>
          <w:color w:val="000000"/>
          <w:sz w:val="28"/>
          <w:szCs w:val="28"/>
        </w:rPr>
        <w:t>Проведення таких заходів є важливим елементом розвитку системи соціального захисту, оскільки сприяє:</w:t>
      </w:r>
    </w:p>
    <w:p w:rsidR="00DB1C4B" w:rsidRPr="001B3EA2" w:rsidRDefault="00DB1C4B" w:rsidP="00DB1C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EA2">
        <w:rPr>
          <w:rFonts w:ascii="Times New Roman" w:hAnsi="Times New Roman" w:cs="Times New Roman"/>
          <w:color w:val="000000"/>
          <w:sz w:val="28"/>
          <w:szCs w:val="28"/>
        </w:rPr>
        <w:t>підвищенню професійного рівня фахівців;</w:t>
      </w:r>
    </w:p>
    <w:p w:rsidR="00DB1C4B" w:rsidRPr="001B3EA2" w:rsidRDefault="00DB1C4B" w:rsidP="00DB1C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EA2">
        <w:rPr>
          <w:rFonts w:ascii="Times New Roman" w:hAnsi="Times New Roman" w:cs="Times New Roman"/>
          <w:color w:val="000000"/>
          <w:sz w:val="28"/>
          <w:szCs w:val="28"/>
        </w:rPr>
        <w:t>забезпеченню комплексного та якісного надання соціальних послуг;</w:t>
      </w:r>
    </w:p>
    <w:p w:rsidR="00DB1C4B" w:rsidRPr="001B3EA2" w:rsidRDefault="00DB1C4B" w:rsidP="00DB1C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EA2">
        <w:rPr>
          <w:rFonts w:ascii="Times New Roman" w:hAnsi="Times New Roman" w:cs="Times New Roman"/>
          <w:color w:val="000000"/>
          <w:sz w:val="28"/>
          <w:szCs w:val="28"/>
        </w:rPr>
        <w:t>впровадженню сучасних підходів у роботі з вразливими категоріями населення;</w:t>
      </w:r>
    </w:p>
    <w:p w:rsidR="00DB1C4B" w:rsidRPr="001B3EA2" w:rsidRDefault="00DB1C4B" w:rsidP="00DB1C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EA2">
        <w:rPr>
          <w:rFonts w:ascii="Times New Roman" w:hAnsi="Times New Roman" w:cs="Times New Roman"/>
          <w:color w:val="000000"/>
          <w:sz w:val="28"/>
          <w:szCs w:val="28"/>
        </w:rPr>
        <w:t>посиленню спроможності територіальних громад у сфері соціальної підтримки.</w:t>
      </w:r>
    </w:p>
    <w:p w:rsidR="00DB1C4B" w:rsidRDefault="00DB1C4B" w:rsidP="00DB1C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EA2">
        <w:rPr>
          <w:rFonts w:ascii="Times New Roman" w:hAnsi="Times New Roman" w:cs="Times New Roman"/>
          <w:color w:val="000000"/>
          <w:sz w:val="28"/>
          <w:szCs w:val="28"/>
        </w:rPr>
        <w:t xml:space="preserve">Таким чином, системне навчання працівників соціальної інфраструктури є ключовим інструментом підвищення ефективності </w:t>
      </w:r>
      <w:r w:rsidRPr="001B3EA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соціальної роботи та забезпечення доступності, інклюзії й безбар’єрності послуг для населення.</w:t>
      </w:r>
    </w:p>
    <w:p w:rsidR="00DB1C4B" w:rsidRPr="001B3EA2" w:rsidRDefault="00DB1C4B" w:rsidP="00DB1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EA2" w:rsidRPr="00DB1C4B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7975">
        <w:rPr>
          <w:rFonts w:ascii="Times New Roman" w:hAnsi="Times New Roman" w:cs="Times New Roman"/>
          <w:i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i/>
          <w:sz w:val="28"/>
          <w:szCs w:val="28"/>
        </w:rPr>
        <w:t xml:space="preserve">78 </w:t>
      </w:r>
      <w:r w:rsidRPr="00BB7975">
        <w:rPr>
          <w:rFonts w:ascii="Times New Roman" w:hAnsi="Times New Roman" w:cs="Times New Roman"/>
          <w:i/>
          <w:sz w:val="28"/>
          <w:szCs w:val="28"/>
        </w:rPr>
        <w:t xml:space="preserve">захід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1B3EA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DB1C4B">
        <w:rPr>
          <w:rFonts w:ascii="Times New Roman" w:hAnsi="Times New Roman" w:cs="Times New Roman"/>
          <w:i/>
          <w:sz w:val="28"/>
          <w:szCs w:val="28"/>
        </w:rPr>
        <w:t>запровадження програми обізнаності фізичних та юридичних осіб щодо прав осіб з інвалідністю та маломобільних груп населення (створення умов для життя осіб з інвалідністю на рівні з іншими громадянами, коректність термінології, доведення до громадян та бізнесу прав осіб з інвалідністю)</w:t>
      </w:r>
    </w:p>
    <w:bookmarkEnd w:id="0"/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З метою підвищення рівня обізнаності населення, суб’єктів господарювання та інститутів громадянського суспільства щодо прав осіб з інвалідністю та маломобільних груп населення, у 2025 році в Дніпропетровській області забезпечено проведення інформаційно-роз’яснювальної роботи та впровадження просвітницьких заходів у сфері безбар’єрності.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Зокрема, реалізація заходу здійснювалась шляхом: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 xml:space="preserve">У межах реалізації Національної стратегії із створення безбар’єрного простору в Україні, що впроваджується за ініціативи Першої леді Олени </w:t>
      </w:r>
      <w:proofErr w:type="spellStart"/>
      <w:r w:rsidRPr="001B3EA2">
        <w:rPr>
          <w:rFonts w:ascii="Times New Roman" w:hAnsi="Times New Roman" w:cs="Times New Roman"/>
          <w:sz w:val="28"/>
          <w:szCs w:val="28"/>
        </w:rPr>
        <w:t>Зеленської</w:t>
      </w:r>
      <w:proofErr w:type="spellEnd"/>
      <w:r w:rsidRPr="001B3EA2">
        <w:rPr>
          <w:rFonts w:ascii="Times New Roman" w:hAnsi="Times New Roman" w:cs="Times New Roman"/>
          <w:sz w:val="28"/>
          <w:szCs w:val="28"/>
        </w:rPr>
        <w:t>, у Дніпропетровській області з 19 по 25 травня 2025 року проведено Національний тиждень безбар’єрності.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Метою заходу було привернення уваги суспільства до важливості рівних можливостей у всіх сферах життя, популяризація принципів інклюзії та формування культури безбар’єрності.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Протягом тижня в області проведено майже 200 заходів, до яких долучилися органи державної влади, органи місцевого самоврядування, заклади освіти, культури, охорони здоров’я, громадські організації та представники бізнесу.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 xml:space="preserve">Серед основних </w:t>
      </w:r>
      <w:proofErr w:type="spellStart"/>
      <w:r w:rsidRPr="001B3EA2">
        <w:rPr>
          <w:rFonts w:ascii="Times New Roman" w:hAnsi="Times New Roman" w:cs="Times New Roman"/>
          <w:sz w:val="28"/>
          <w:szCs w:val="28"/>
        </w:rPr>
        <w:t>активностей</w:t>
      </w:r>
      <w:proofErr w:type="spellEnd"/>
      <w:r w:rsidRPr="001B3EA2">
        <w:rPr>
          <w:rFonts w:ascii="Times New Roman" w:hAnsi="Times New Roman" w:cs="Times New Roman"/>
          <w:sz w:val="28"/>
          <w:szCs w:val="28"/>
        </w:rPr>
        <w:t>: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проведення круглого столу «Година безбар’єрності» за участі керівництва ОВА;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заходи закладів культури, зокрема бібліотек і театрів, спрямовані на популяризацію безбар’єрності через книги, мистецтво, онлайн-презентації та комунікаційні кампанії;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інформаційно-просвітницькі заходи у сфері охорони здоров’я, включно з онлайн-нарадами, обговореннями у закладах та публікаціями щодо доступності медичних послуг;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освітні активності, інтерактивні заняття та опитування серед учнівської та студентської молоді;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спортивно-оздоровчі заходи, спрямовані на залучення різних вікових груп до активного способу життя;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інформаційні кампанії у медіа, соціальних мережах та на зовнішніх рекламних носіях;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заходи у сфері соціального захисту населення, зайнятості та економічної безбар’єрності;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впровадження елементів безбар’єрності в роботі ЦНАП та органів архітектури і цифрової трансформації.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lastRenderedPageBreak/>
        <w:t>Окрему увагу приділено роботі з дітьми з інвалідністю та вихованцями інтернатних закладів, для яких проведено тематичні заходи з розвитку емпатії, правової обізнаності та безпечної поведінки.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Загалом у 86 громадах області проведено 180 заходів, у яких взяли участь понад 22 000 осіб. В області також функціонують 86 місцевих рад безбар’єрності, які забезпечують реалізацію заходів у соціальній, освітній, медичній, економічній та інформаційній сферах.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 xml:space="preserve">Серед ключових пріоритетів — розвиток соціальних послуг, інклюзивної освіти, доступності медичних послуг, моніторинг безбар’єрності об’єктів, а також реалізація </w:t>
      </w:r>
      <w:proofErr w:type="spellStart"/>
      <w:r w:rsidRPr="001B3EA2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1B3EA2">
        <w:rPr>
          <w:rFonts w:ascii="Times New Roman" w:hAnsi="Times New Roman" w:cs="Times New Roman"/>
          <w:sz w:val="28"/>
          <w:szCs w:val="28"/>
        </w:rPr>
        <w:t xml:space="preserve"> з формування </w:t>
      </w:r>
      <w:proofErr w:type="spellStart"/>
      <w:r w:rsidRPr="001B3EA2">
        <w:rPr>
          <w:rFonts w:ascii="Times New Roman" w:hAnsi="Times New Roman" w:cs="Times New Roman"/>
          <w:sz w:val="28"/>
          <w:szCs w:val="28"/>
        </w:rPr>
        <w:t>безбар’єрних</w:t>
      </w:r>
      <w:proofErr w:type="spellEnd"/>
      <w:r w:rsidRPr="001B3EA2">
        <w:rPr>
          <w:rFonts w:ascii="Times New Roman" w:hAnsi="Times New Roman" w:cs="Times New Roman"/>
          <w:sz w:val="28"/>
          <w:szCs w:val="28"/>
        </w:rPr>
        <w:t xml:space="preserve"> маршрутів. У місті Дніпро розпочато практичну фазу </w:t>
      </w:r>
      <w:proofErr w:type="spellStart"/>
      <w:r w:rsidRPr="001B3EA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B3EA2">
        <w:rPr>
          <w:rFonts w:ascii="Times New Roman" w:hAnsi="Times New Roman" w:cs="Times New Roman"/>
          <w:sz w:val="28"/>
          <w:szCs w:val="28"/>
        </w:rPr>
        <w:t xml:space="preserve"> «Рух без бар’єрів», включно з маркуванням об’єктів та залученням бізнесу до створення доступного середовища.</w:t>
      </w:r>
    </w:p>
    <w:p w:rsid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Дніпропетровщина послідовно продовжує впровадження принципів безбар’єрності як невід’ємної складової державної політики та розвитку громад.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Зокрема, реалізація здійснювалась шляхом: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 xml:space="preserve">висвітлення матеріалів з питань безбар’єрності, інклюзії та прав осіб з інвалідністю на офіційних </w:t>
      </w:r>
      <w:proofErr w:type="spellStart"/>
      <w:r w:rsidRPr="001B3EA2">
        <w:rPr>
          <w:rFonts w:ascii="Times New Roman" w:hAnsi="Times New Roman" w:cs="Times New Roman"/>
          <w:sz w:val="28"/>
          <w:szCs w:val="28"/>
        </w:rPr>
        <w:t>вебресурсах</w:t>
      </w:r>
      <w:proofErr w:type="spellEnd"/>
      <w:r w:rsidRPr="001B3EA2">
        <w:rPr>
          <w:rFonts w:ascii="Times New Roman" w:hAnsi="Times New Roman" w:cs="Times New Roman"/>
          <w:sz w:val="28"/>
          <w:szCs w:val="28"/>
        </w:rPr>
        <w:t xml:space="preserve"> органів влади та у соціальних мережах;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 xml:space="preserve">проведення тематичних навчань, </w:t>
      </w:r>
      <w:proofErr w:type="spellStart"/>
      <w:r w:rsidRPr="001B3EA2">
        <w:rPr>
          <w:rFonts w:ascii="Times New Roman" w:hAnsi="Times New Roman" w:cs="Times New Roman"/>
          <w:sz w:val="28"/>
          <w:szCs w:val="28"/>
        </w:rPr>
        <w:t>вебінарів</w:t>
      </w:r>
      <w:proofErr w:type="spellEnd"/>
      <w:r w:rsidRPr="001B3EA2">
        <w:rPr>
          <w:rFonts w:ascii="Times New Roman" w:hAnsi="Times New Roman" w:cs="Times New Roman"/>
          <w:sz w:val="28"/>
          <w:szCs w:val="28"/>
        </w:rPr>
        <w:t xml:space="preserve"> та інформаційних кампаній для представників органів влади, громадськості та бізнесу;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поширення інформаційних матеріалів щодо коректної термінології, недискримінаційної комунікації та створення доступного середовища.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У рамках навчальних програм особлива увага приділялася: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положенням Конвенції ООН про права осіб з інвалідністю;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формуванню інклюзивного підходу у публічному управлінні;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практичним аспектам забезпечення доступності та універсального дизайну;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етичній взаємодії та комунікації з особами з інвалідністю.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Реалізація зазначеного заходу сприяла: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підвищенню рівня правової обізнаності населення та бізнесу;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формуванню у суспільстві культури поваги до прав людини та недискримінації;</w:t>
      </w:r>
    </w:p>
    <w:p w:rsidR="001B3EA2" w:rsidRP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зменшенню бар’єрів у доступі до послуг та участі в суспільному житті;</w:t>
      </w:r>
    </w:p>
    <w:p w:rsidR="001B3EA2" w:rsidRDefault="001B3EA2" w:rsidP="001B3E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EA2">
        <w:rPr>
          <w:rFonts w:ascii="Times New Roman" w:hAnsi="Times New Roman" w:cs="Times New Roman"/>
          <w:sz w:val="28"/>
          <w:szCs w:val="28"/>
        </w:rPr>
        <w:t>впровадженню принципів безбар’єрності як суспільної норми.</w:t>
      </w:r>
    </w:p>
    <w:sectPr w:rsidR="001B3EA2" w:rsidSect="003D590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02"/>
    <w:rsid w:val="001B3EA2"/>
    <w:rsid w:val="00320103"/>
    <w:rsid w:val="003D5902"/>
    <w:rsid w:val="004D5EDE"/>
    <w:rsid w:val="005D148A"/>
    <w:rsid w:val="00786545"/>
    <w:rsid w:val="007D6AB1"/>
    <w:rsid w:val="00B238CC"/>
    <w:rsid w:val="00C502BA"/>
    <w:rsid w:val="00DB1C4B"/>
    <w:rsid w:val="00E12F2C"/>
    <w:rsid w:val="00F33CF0"/>
    <w:rsid w:val="00F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0270"/>
  <w15:chartTrackingRefBased/>
  <w15:docId w15:val="{E9B4D14C-04B6-47A7-B92F-0EA81BB5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23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xfmc1">
    <w:name w:val="xfmc1"/>
    <w:basedOn w:val="a0"/>
    <w:rsid w:val="00F33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5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8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1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4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8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25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87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369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90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524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26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9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773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11_Бондаренко</dc:creator>
  <cp:keywords/>
  <dc:description/>
  <cp:lastModifiedBy>11_Бондаренко</cp:lastModifiedBy>
  <cp:revision>4</cp:revision>
  <dcterms:created xsi:type="dcterms:W3CDTF">2026-04-10T07:56:00Z</dcterms:created>
  <dcterms:modified xsi:type="dcterms:W3CDTF">2026-04-10T14:05:00Z</dcterms:modified>
</cp:coreProperties>
</file>