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567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ІНФОРМАЦІЯ</w:t>
      </w:r>
    </w:p>
    <w:p w:rsidR="00000000" w:rsidDel="00000000" w:rsidP="00000000" w:rsidRDefault="00000000" w:rsidRPr="00000000" w14:paraId="00000002">
      <w:pPr>
        <w:ind w:firstLine="567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щодо проміжних результатів виконання заходу 11 завдання 58 Плану заходів на 2025 – 2026 роки з реалізації Національної стратегії із створення безбар’єрного простору в Україні на період до 2030 року, затвердженого розпорядженням Кабінету Міністрів України від 25.03.2025 № 374-р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, </w:t>
        <w:br w:type="textWrapping"/>
        <w:t xml:space="preserve">за І квартал 2026 року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567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На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виконання заходу 11 завдання 58 Плану заходів (забезпечення проведення навчання тренерів з числа працівників закладів охорони здоров’я шляхом залучення консультантів та фахівців міжнародних гуманітарних організацій) у закладах охорони здоров’я Дніпропетровської області постійно вживаються системні заходи щодо сталості процесу підвищення кваліфікації медичних працівників та систематичного проведення навчань з питань безбар’єрності, здійснюється підготовка тренерів з числа фахівців.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Так,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міжнародною благодійною організацією “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Карітас Чеської Республіки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в Україні” проведено тренінги: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“Сексуальне - репродуктивне здоров’я: сучасні виклики та підходи у медичній практиці”; “Реабілітація після переломів, ампутацій та травм хребта. Відновлення після ішемічних та геморагічних інсультів” - навчено 8 осіб.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В межах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освітнього Хабу  ZDOROVI 50фахівців пройшли тренінг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«Професійна стійкість медичних працівників: профілактика вигорання та перша психологічна допомога» (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highlight w:val="white"/>
            <w:rtl w:val="0"/>
          </w:rPr>
          <w:t xml:space="preserve">https://www.facebook.com/share/p/1FJGk6oHze/?mibextid=wwXIfr</w:t>
        </w:r>
      </w:hyperlink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).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Міжнародною організацією з міграції (МОМ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) в Україні проведено тренінг для 4 осіб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з питань інвалідності та інклюзії.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15 фахівців проходять навчання “Мультидисциплінарний підхід у реабілітації”  на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освітній платформі для мультидисциплінарних команд та для фахівців у сфері охорони здоров’я Superhumans Edu (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highlight w:val="white"/>
            <w:rtl w:val="0"/>
          </w:rPr>
          <w:t xml:space="preserve">https://edu.superhumans.com</w:t>
        </w:r>
      </w:hyperlink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Отримання сертифікатів заплановано на кінець квітня 2026 року.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Підвищення компетенції персоналу з питань безбар’єрності сприяє формуванню інклюзивного середовища в закладах охорони здоров’я та покращенню якості надання медичних послуг усім категоріям населення без винятку.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SchoolD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choolDL" w:cs="SchoolDL" w:eastAsia="SchoolDL" w:hAnsi="SchoolDL"/>
        <w:sz w:val="28"/>
        <w:szCs w:val="28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firstLine="709"/>
      <w:jc w:val="center"/>
    </w:pPr>
    <w:rPr>
      <w:rFonts w:ascii="Times New Roman" w:cs="Times New Roman" w:eastAsia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facebook.com/share/p/1FJGk6oHze/?mibextid=wwXIfr" TargetMode="External"/><Relationship Id="rId8" Type="http://schemas.openxmlformats.org/officeDocument/2006/relationships/hyperlink" Target="https://edu.superhuma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4i7P/nMlFbLcx5wVOa9CGYwcOg==">CgMxLjA4AHIhMU5VWjRtSm9RNV90MGkxLUNtT21GLVNCQlJNeUlSbnpS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