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>ЗВІТ</w:t>
      </w:r>
    </w:p>
    <w:p w:rsidR="00EF025C" w:rsidRPr="00EF025C" w:rsidRDefault="00EF025C" w:rsidP="00EF025C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 xml:space="preserve">департаменту освіти і науки облдержадміністрації </w:t>
      </w:r>
    </w:p>
    <w:p w:rsidR="00A70556" w:rsidRPr="00F63D8D" w:rsidRDefault="00EF025C" w:rsidP="00F63D8D">
      <w:pPr>
        <w:jc w:val="center"/>
        <w:rPr>
          <w:b/>
          <w:sz w:val="28"/>
          <w:szCs w:val="28"/>
        </w:rPr>
      </w:pPr>
      <w:r w:rsidRPr="00EF025C">
        <w:rPr>
          <w:b/>
          <w:sz w:val="28"/>
          <w:szCs w:val="28"/>
          <w:lang w:val="uk-UA"/>
        </w:rPr>
        <w:t>пр</w:t>
      </w:r>
      <w:r w:rsidR="005E0263">
        <w:rPr>
          <w:b/>
          <w:sz w:val="28"/>
          <w:szCs w:val="28"/>
          <w:lang w:val="uk-UA"/>
        </w:rPr>
        <w:t xml:space="preserve">о виконання </w:t>
      </w:r>
      <w:r w:rsidR="00F63D8D">
        <w:rPr>
          <w:b/>
          <w:sz w:val="28"/>
          <w:szCs w:val="28"/>
          <w:lang w:eastAsia="uk-UA"/>
        </w:rPr>
        <w:t>заходу 1</w:t>
      </w:r>
      <w:r w:rsidR="00F63D8D">
        <w:rPr>
          <w:b/>
          <w:sz w:val="28"/>
          <w:szCs w:val="28"/>
          <w:lang w:val="uk-UA" w:eastAsia="uk-UA"/>
        </w:rPr>
        <w:t>7</w:t>
      </w:r>
      <w:r w:rsidR="00F63D8D">
        <w:rPr>
          <w:b/>
          <w:sz w:val="28"/>
          <w:szCs w:val="28"/>
          <w:lang w:eastAsia="uk-UA"/>
        </w:rPr>
        <w:t xml:space="preserve"> завдання </w:t>
      </w:r>
      <w:r w:rsidR="00F63D8D">
        <w:rPr>
          <w:b/>
          <w:sz w:val="28"/>
          <w:szCs w:val="28"/>
          <w:lang w:val="uk-UA" w:eastAsia="uk-UA"/>
        </w:rPr>
        <w:t>11</w:t>
      </w:r>
      <w:r w:rsidR="00F63D8D">
        <w:rPr>
          <w:b/>
          <w:sz w:val="28"/>
          <w:szCs w:val="28"/>
          <w:lang w:eastAsia="uk-UA"/>
        </w:rPr>
        <w:t xml:space="preserve"> </w:t>
      </w:r>
      <w:r w:rsidRPr="00EF025C">
        <w:rPr>
          <w:b/>
          <w:sz w:val="28"/>
          <w:szCs w:val="28"/>
          <w:lang w:val="uk-UA"/>
        </w:rPr>
        <w:t xml:space="preserve">Плану заходів на 2025 – 2026 роки з реалізації Національної стратегії із створення безбар’єрного простору в Україні на період до 2030 року, затвердженого розпорядженням </w:t>
      </w:r>
    </w:p>
    <w:p w:rsidR="002F4F37" w:rsidRDefault="00EF025C" w:rsidP="002F4F37">
      <w:pPr>
        <w:ind w:firstLine="432"/>
        <w:jc w:val="center"/>
        <w:rPr>
          <w:b/>
          <w:sz w:val="28"/>
          <w:szCs w:val="28"/>
          <w:lang w:val="uk-UA"/>
        </w:rPr>
      </w:pPr>
      <w:r w:rsidRPr="00EF025C">
        <w:rPr>
          <w:b/>
          <w:sz w:val="28"/>
          <w:szCs w:val="28"/>
          <w:lang w:val="uk-UA"/>
        </w:rPr>
        <w:t>Кабінету Міністрів України від 25.03.2025 № 374-р</w:t>
      </w:r>
      <w:r w:rsidR="002F4F37">
        <w:rPr>
          <w:b/>
          <w:sz w:val="28"/>
          <w:szCs w:val="28"/>
          <w:lang w:val="uk-UA"/>
        </w:rPr>
        <w:t>.</w:t>
      </w:r>
    </w:p>
    <w:p w:rsidR="007C4C61" w:rsidRPr="00DB41E3" w:rsidRDefault="00F63D8D" w:rsidP="002F4F37">
      <w:pPr>
        <w:ind w:firstLine="432"/>
        <w:jc w:val="center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 w:eastAsia="uk-UA"/>
        </w:rPr>
        <w:t>Про результати</w:t>
      </w:r>
      <w:r w:rsidR="00DB41E3">
        <w:rPr>
          <w:b/>
          <w:sz w:val="28"/>
          <w:szCs w:val="28"/>
          <w:lang w:val="uk-UA" w:eastAsia="uk-UA"/>
        </w:rPr>
        <w:t xml:space="preserve"> </w:t>
      </w:r>
      <w:r w:rsidR="00DB41E3" w:rsidRPr="00DB41E3">
        <w:rPr>
          <w:b/>
          <w:sz w:val="28"/>
          <w:szCs w:val="28"/>
          <w:lang w:val="uk-UA" w:eastAsia="uk-UA"/>
        </w:rPr>
        <w:t>проведення оцінки безбар’єрності прилеглої території закладів освіти усіх рівнів, де навчаються діти з особливими освітніми потребами, особи з інвалідністю та інші маломобільні групи населення</w:t>
      </w:r>
      <w:r w:rsidR="002F4F37">
        <w:rPr>
          <w:b/>
          <w:sz w:val="28"/>
          <w:szCs w:val="28"/>
          <w:lang w:val="uk-UA" w:eastAsia="uk-UA"/>
        </w:rPr>
        <w:t xml:space="preserve"> за 2025 рік.</w:t>
      </w:r>
    </w:p>
    <w:p w:rsidR="00F63D8D" w:rsidRDefault="00F63D8D" w:rsidP="006E643C">
      <w:pPr>
        <w:ind w:firstLine="567"/>
        <w:jc w:val="both"/>
        <w:rPr>
          <w:b/>
          <w:sz w:val="28"/>
          <w:szCs w:val="28"/>
          <w:lang w:val="uk-UA"/>
        </w:rPr>
      </w:pPr>
      <w:bookmarkStart w:id="0" w:name="_GoBack"/>
      <w:bookmarkEnd w:id="0"/>
    </w:p>
    <w:p w:rsidR="006E643C" w:rsidRDefault="007D2FE9" w:rsidP="006E643C">
      <w:pPr>
        <w:ind w:firstLine="567"/>
        <w:jc w:val="both"/>
        <w:rPr>
          <w:sz w:val="28"/>
          <w:szCs w:val="28"/>
          <w:lang w:val="uk-UA" w:eastAsia="uk-UA"/>
        </w:rPr>
      </w:pPr>
      <w:r>
        <w:rPr>
          <w:sz w:val="28"/>
          <w:szCs w:val="28"/>
          <w:lang w:val="uk-UA" w:eastAsia="uk-UA"/>
        </w:rPr>
        <w:t>Оцінка</w:t>
      </w:r>
      <w:r w:rsidR="00A70556" w:rsidRPr="00581238">
        <w:rPr>
          <w:sz w:val="28"/>
          <w:szCs w:val="28"/>
          <w:lang w:val="uk-UA" w:eastAsia="uk-UA"/>
        </w:rPr>
        <w:t xml:space="preserve"> безбар’єрності прилеглої території закладів освіти усіх рівнів, де навчаються діти з особливими освітніми потребами, особи з інвалідністю та інші маломобільні групи населення</w:t>
      </w:r>
      <w:r w:rsidR="00A70556">
        <w:rPr>
          <w:sz w:val="28"/>
          <w:szCs w:val="28"/>
          <w:lang w:val="uk-UA" w:eastAsia="uk-UA"/>
        </w:rPr>
        <w:t xml:space="preserve"> </w:t>
      </w:r>
      <w:r>
        <w:rPr>
          <w:sz w:val="28"/>
          <w:szCs w:val="28"/>
          <w:lang w:val="uk-UA" w:eastAsia="uk-UA"/>
        </w:rPr>
        <w:t xml:space="preserve">включає </w:t>
      </w:r>
      <w:r w:rsidR="00860EB6">
        <w:rPr>
          <w:sz w:val="28"/>
          <w:szCs w:val="28"/>
          <w:lang w:val="uk-UA" w:eastAsia="uk-UA"/>
        </w:rPr>
        <w:t>комплекс</w:t>
      </w:r>
      <w:r w:rsidR="00A70556">
        <w:rPr>
          <w:sz w:val="28"/>
          <w:szCs w:val="28"/>
          <w:lang w:val="uk-UA" w:eastAsia="uk-UA"/>
        </w:rPr>
        <w:t xml:space="preserve"> першочергових заходів відповідно до Методичних рекомендацій, </w:t>
      </w:r>
      <w:r w:rsidR="00860EB6">
        <w:rPr>
          <w:sz w:val="28"/>
          <w:szCs w:val="28"/>
          <w:lang w:val="uk-UA" w:eastAsia="uk-UA"/>
        </w:rPr>
        <w:t>зокрема</w:t>
      </w:r>
      <w:r w:rsidR="00A70556">
        <w:rPr>
          <w:sz w:val="28"/>
          <w:szCs w:val="28"/>
          <w:lang w:val="uk-UA" w:eastAsia="uk-UA"/>
        </w:rPr>
        <w:t>: ширину входу на територію закладу; ширину дверей (хвірток); наявність пандусу; облаштування попереджувальних тактильних смуг та маркування першої/останньої сходинки; пішохідні доріжки до закладів (їх ширина, покриття, пониження бортового каменю тротуарів, наявне вуличне освітлення); місця для паркування.</w:t>
      </w:r>
    </w:p>
    <w:p w:rsidR="00897F0D" w:rsidRDefault="006E643C" w:rsidP="00897F0D">
      <w:pPr>
        <w:ind w:firstLine="567"/>
        <w:jc w:val="both"/>
        <w:rPr>
          <w:sz w:val="28"/>
          <w:szCs w:val="28"/>
          <w:lang w:val="uk-UA" w:eastAsia="uk-UA"/>
        </w:rPr>
      </w:pPr>
      <w:r w:rsidRPr="006E643C">
        <w:rPr>
          <w:sz w:val="28"/>
          <w:szCs w:val="28"/>
          <w:lang w:val="uk-UA"/>
        </w:rPr>
        <w:t>За результатами оцінки відповідно до зазначених заходів прилегла територія всіх закладів освіти характеризується частковим рівнем безбар’єрності.</w:t>
      </w:r>
      <w:r w:rsidR="00897F0D" w:rsidRPr="00897F0D">
        <w:rPr>
          <w:sz w:val="28"/>
          <w:szCs w:val="28"/>
          <w:lang w:val="uk-UA" w:eastAsia="uk-UA"/>
        </w:rPr>
        <w:t xml:space="preserve"> </w:t>
      </w:r>
      <w:r w:rsidR="00897F0D">
        <w:rPr>
          <w:sz w:val="28"/>
          <w:szCs w:val="28"/>
          <w:lang w:val="uk-UA" w:eastAsia="uk-UA"/>
        </w:rPr>
        <w:t>Сертифіковані</w:t>
      </w:r>
      <w:r w:rsidR="00897F0D" w:rsidRPr="004E4D8A">
        <w:rPr>
          <w:sz w:val="28"/>
          <w:szCs w:val="28"/>
          <w:lang w:val="uk-UA" w:eastAsia="uk-UA"/>
        </w:rPr>
        <w:t xml:space="preserve"> експерт</w:t>
      </w:r>
      <w:r w:rsidR="00897F0D">
        <w:rPr>
          <w:sz w:val="28"/>
          <w:szCs w:val="28"/>
          <w:lang w:val="uk-UA" w:eastAsia="uk-UA"/>
        </w:rPr>
        <w:t>и</w:t>
      </w:r>
      <w:r w:rsidR="00897F0D" w:rsidRPr="004E4D8A">
        <w:rPr>
          <w:sz w:val="28"/>
          <w:szCs w:val="28"/>
          <w:lang w:val="uk-UA" w:eastAsia="uk-UA"/>
        </w:rPr>
        <w:t xml:space="preserve"> для</w:t>
      </w:r>
      <w:r w:rsidR="00897F0D">
        <w:rPr>
          <w:sz w:val="28"/>
          <w:szCs w:val="28"/>
          <w:lang w:val="uk-UA" w:eastAsia="uk-UA"/>
        </w:rPr>
        <w:t xml:space="preserve"> проведення оцінки та</w:t>
      </w:r>
      <w:r w:rsidR="00897F0D" w:rsidRPr="004E4D8A">
        <w:rPr>
          <w:sz w:val="28"/>
          <w:szCs w:val="28"/>
          <w:lang w:val="uk-UA" w:eastAsia="uk-UA"/>
        </w:rPr>
        <w:t xml:space="preserve"> складання звіту про відповідність </w:t>
      </w:r>
      <w:r w:rsidR="00897F0D">
        <w:rPr>
          <w:sz w:val="28"/>
          <w:szCs w:val="28"/>
          <w:lang w:val="uk-UA" w:eastAsia="uk-UA"/>
        </w:rPr>
        <w:t>не залучались.</w:t>
      </w:r>
    </w:p>
    <w:p w:rsidR="00A70556" w:rsidRDefault="00A70556" w:rsidP="00897F0D">
      <w:pPr>
        <w:ind w:firstLine="567"/>
        <w:jc w:val="both"/>
        <w:rPr>
          <w:sz w:val="28"/>
          <w:szCs w:val="28"/>
          <w:lang w:val="uk-UA" w:eastAsia="uk-UA"/>
        </w:rPr>
      </w:pPr>
      <w:r w:rsidRPr="00581238">
        <w:rPr>
          <w:sz w:val="28"/>
          <w:szCs w:val="28"/>
          <w:lang w:val="uk-UA"/>
        </w:rPr>
        <w:t xml:space="preserve">Щодо забезпечення доступності в закладах дошкільної освіти (далі – ЗДО) слід зазначити, що </w:t>
      </w:r>
      <w:r w:rsidR="000C02F0">
        <w:rPr>
          <w:sz w:val="28"/>
          <w:szCs w:val="28"/>
          <w:lang w:val="uk-UA"/>
        </w:rPr>
        <w:t>у 400</w:t>
      </w:r>
      <w:r w:rsidR="000C02F0" w:rsidRPr="009936A1">
        <w:rPr>
          <w:sz w:val="28"/>
          <w:szCs w:val="28"/>
          <w:lang w:val="uk-UA"/>
        </w:rPr>
        <w:t xml:space="preserve"> закладах </w:t>
      </w:r>
      <w:r w:rsidR="000C02F0">
        <w:rPr>
          <w:sz w:val="28"/>
          <w:szCs w:val="28"/>
          <w:lang w:val="uk-UA"/>
        </w:rPr>
        <w:t xml:space="preserve">частково </w:t>
      </w:r>
      <w:r w:rsidR="000C02F0" w:rsidRPr="009936A1">
        <w:rPr>
          <w:sz w:val="28"/>
          <w:szCs w:val="28"/>
          <w:lang w:val="uk-UA"/>
        </w:rPr>
        <w:t xml:space="preserve">забезпечено пересування осіб із порушеннями опорно-рухового апарату по прилеглій території; </w:t>
      </w:r>
      <w:r w:rsidRPr="00581238">
        <w:rPr>
          <w:sz w:val="28"/>
          <w:szCs w:val="28"/>
          <w:lang w:val="uk-UA"/>
        </w:rPr>
        <w:t>у 92 ЗДО наявні пандуси відповідно до</w:t>
      </w:r>
      <w:r w:rsidRPr="002364CC">
        <w:rPr>
          <w:sz w:val="28"/>
          <w:szCs w:val="28"/>
          <w:lang w:val="uk-UA"/>
        </w:rPr>
        <w:t xml:space="preserve"> вимог</w:t>
      </w:r>
      <w:r>
        <w:rPr>
          <w:sz w:val="28"/>
          <w:szCs w:val="28"/>
          <w:lang w:val="uk-UA"/>
        </w:rPr>
        <w:t xml:space="preserve"> </w:t>
      </w:r>
      <w:r w:rsidRPr="002364CC">
        <w:rPr>
          <w:sz w:val="28"/>
          <w:szCs w:val="28"/>
          <w:lang w:val="uk-UA"/>
        </w:rPr>
        <w:t>ДБН В.2.2-40:2018 «Інк</w:t>
      </w:r>
      <w:r>
        <w:rPr>
          <w:sz w:val="28"/>
          <w:szCs w:val="28"/>
          <w:lang w:val="uk-UA"/>
        </w:rPr>
        <w:t>люзивність будівель і споруд»,</w:t>
      </w:r>
      <w:r w:rsidRPr="002364CC">
        <w:rPr>
          <w:sz w:val="28"/>
          <w:szCs w:val="28"/>
          <w:lang w:val="uk-UA"/>
        </w:rPr>
        <w:t xml:space="preserve"> у 116 </w:t>
      </w:r>
      <w:r>
        <w:rPr>
          <w:sz w:val="28"/>
          <w:szCs w:val="28"/>
          <w:lang w:val="uk-UA"/>
        </w:rPr>
        <w:t>ЗДО –</w:t>
      </w:r>
      <w:r w:rsidRPr="002364CC">
        <w:rPr>
          <w:sz w:val="28"/>
          <w:szCs w:val="28"/>
          <w:lang w:val="uk-UA"/>
        </w:rPr>
        <w:t xml:space="preserve"> пандуси</w:t>
      </w:r>
      <w:r w:rsidR="006E643C">
        <w:rPr>
          <w:sz w:val="28"/>
          <w:szCs w:val="28"/>
          <w:lang w:val="uk-UA"/>
        </w:rPr>
        <w:t xml:space="preserve"> улаштовані</w:t>
      </w:r>
      <w:r w:rsidRPr="002364CC">
        <w:rPr>
          <w:sz w:val="28"/>
          <w:szCs w:val="28"/>
          <w:lang w:val="uk-UA"/>
        </w:rPr>
        <w:t xml:space="preserve"> </w:t>
      </w:r>
      <w:r w:rsidR="006E643C">
        <w:rPr>
          <w:sz w:val="28"/>
          <w:szCs w:val="28"/>
          <w:lang w:val="uk-UA"/>
        </w:rPr>
        <w:t>у</w:t>
      </w:r>
      <w:r w:rsidRPr="002364CC">
        <w:rPr>
          <w:sz w:val="28"/>
          <w:szCs w:val="28"/>
          <w:lang w:val="uk-UA"/>
        </w:rPr>
        <w:t xml:space="preserve"> рамках</w:t>
      </w:r>
      <w:r w:rsidR="006E643C">
        <w:rPr>
          <w:sz w:val="28"/>
          <w:szCs w:val="28"/>
          <w:lang w:val="uk-UA"/>
        </w:rPr>
        <w:t xml:space="preserve"> принципу</w:t>
      </w:r>
      <w:r w:rsidRPr="002364CC">
        <w:rPr>
          <w:sz w:val="28"/>
          <w:szCs w:val="28"/>
          <w:lang w:val="uk-UA"/>
        </w:rPr>
        <w:t xml:space="preserve"> «розумного пристосування»; у 267</w:t>
      </w:r>
      <w:r>
        <w:rPr>
          <w:sz w:val="28"/>
          <w:szCs w:val="28"/>
          <w:lang w:val="uk-UA"/>
        </w:rPr>
        <w:t xml:space="preserve"> ЗДО</w:t>
      </w:r>
      <w:r w:rsidRPr="002364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 облаштовано</w:t>
      </w:r>
      <w:r w:rsidRPr="002364CC">
        <w:rPr>
          <w:sz w:val="28"/>
          <w:szCs w:val="28"/>
          <w:lang w:val="uk-UA"/>
        </w:rPr>
        <w:t xml:space="preserve"> поручні</w:t>
      </w:r>
      <w:r>
        <w:rPr>
          <w:sz w:val="28"/>
          <w:szCs w:val="28"/>
          <w:lang w:val="uk-UA"/>
        </w:rPr>
        <w:t xml:space="preserve"> на сходових маршах; </w:t>
      </w:r>
      <w:r w:rsidR="000C02F0">
        <w:rPr>
          <w:sz w:val="28"/>
          <w:szCs w:val="28"/>
          <w:lang w:val="uk-UA"/>
        </w:rPr>
        <w:t>у 134 ЗДО – об</w:t>
      </w:r>
      <w:r w:rsidR="000C02F0" w:rsidRPr="002364CC">
        <w:rPr>
          <w:sz w:val="28"/>
          <w:szCs w:val="28"/>
          <w:lang w:val="uk-UA"/>
        </w:rPr>
        <w:t>лаштовано</w:t>
      </w:r>
      <w:r w:rsidR="000C02F0">
        <w:rPr>
          <w:sz w:val="28"/>
          <w:szCs w:val="28"/>
          <w:lang w:val="uk-UA"/>
        </w:rPr>
        <w:t xml:space="preserve"> (або розширено)</w:t>
      </w:r>
      <w:r w:rsidR="000C02F0" w:rsidRPr="002364CC">
        <w:rPr>
          <w:sz w:val="28"/>
          <w:szCs w:val="28"/>
          <w:lang w:val="uk-UA"/>
        </w:rPr>
        <w:t xml:space="preserve"> дверні прорізи (вхідний вузол</w:t>
      </w:r>
      <w:r w:rsidR="000C02F0">
        <w:rPr>
          <w:sz w:val="28"/>
          <w:szCs w:val="28"/>
          <w:lang w:val="uk-UA"/>
        </w:rPr>
        <w:t xml:space="preserve"> згідно ДБН); у 137 ЗДО виконано контрастні обмежувальні смуги на сходах; 123 ЗДО мають інформаційні вказівники.</w:t>
      </w:r>
    </w:p>
    <w:p w:rsidR="00052D60" w:rsidRDefault="00A70556" w:rsidP="00052D60">
      <w:pPr>
        <w:ind w:firstLine="567"/>
        <w:jc w:val="both"/>
        <w:rPr>
          <w:sz w:val="28"/>
          <w:szCs w:val="28"/>
          <w:lang w:val="uk-UA" w:bidi="uk-UA"/>
        </w:rPr>
      </w:pPr>
      <w:r>
        <w:rPr>
          <w:sz w:val="28"/>
          <w:szCs w:val="28"/>
          <w:lang w:val="uk-UA"/>
        </w:rPr>
        <w:t xml:space="preserve">У </w:t>
      </w:r>
      <w:r w:rsidRPr="00C17E9E">
        <w:rPr>
          <w:sz w:val="28"/>
          <w:szCs w:val="28"/>
          <w:lang w:val="uk-UA"/>
        </w:rPr>
        <w:t xml:space="preserve">248 </w:t>
      </w:r>
      <w:r>
        <w:rPr>
          <w:sz w:val="28"/>
          <w:szCs w:val="28"/>
          <w:lang w:val="uk-UA"/>
        </w:rPr>
        <w:t>закладах загальної середньої освіти (далі – ЗЗСО)</w:t>
      </w:r>
      <w:r w:rsidRPr="002364CC">
        <w:rPr>
          <w:sz w:val="28"/>
          <w:szCs w:val="28"/>
          <w:lang w:val="uk-UA"/>
        </w:rPr>
        <w:t xml:space="preserve"> наявні пандуси</w:t>
      </w:r>
      <w:r>
        <w:rPr>
          <w:sz w:val="28"/>
          <w:szCs w:val="28"/>
          <w:lang w:val="uk-UA"/>
        </w:rPr>
        <w:t>, що відповідають</w:t>
      </w:r>
      <w:r w:rsidRPr="002364CC">
        <w:rPr>
          <w:sz w:val="28"/>
          <w:szCs w:val="28"/>
          <w:lang w:val="uk-UA"/>
        </w:rPr>
        <w:t xml:space="preserve"> вимог</w:t>
      </w:r>
      <w:r>
        <w:rPr>
          <w:sz w:val="28"/>
          <w:szCs w:val="28"/>
          <w:lang w:val="uk-UA"/>
        </w:rPr>
        <w:t>ам</w:t>
      </w:r>
      <w:r w:rsidRPr="002364CC">
        <w:rPr>
          <w:sz w:val="28"/>
          <w:szCs w:val="28"/>
          <w:lang w:val="uk-UA"/>
        </w:rPr>
        <w:t xml:space="preserve"> ДБН В.2.2-40:2018 «Інкл</w:t>
      </w:r>
      <w:r>
        <w:rPr>
          <w:sz w:val="28"/>
          <w:szCs w:val="28"/>
          <w:lang w:val="uk-UA"/>
        </w:rPr>
        <w:t xml:space="preserve">юзивність будівель і споруд», </w:t>
      </w:r>
      <w:r w:rsidRPr="002364CC">
        <w:rPr>
          <w:sz w:val="28"/>
          <w:szCs w:val="28"/>
          <w:lang w:val="uk-UA"/>
        </w:rPr>
        <w:t xml:space="preserve">у 237 </w:t>
      </w:r>
      <w:r>
        <w:rPr>
          <w:sz w:val="28"/>
          <w:szCs w:val="28"/>
          <w:lang w:val="uk-UA"/>
        </w:rPr>
        <w:t>ЗЗСО</w:t>
      </w:r>
      <w:r w:rsidRPr="002364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 xml:space="preserve">є </w:t>
      </w:r>
      <w:r w:rsidR="006E643C">
        <w:rPr>
          <w:sz w:val="28"/>
          <w:szCs w:val="28"/>
          <w:lang w:val="uk-UA"/>
        </w:rPr>
        <w:t>пандуси улаштовані</w:t>
      </w:r>
      <w:r w:rsidR="006E643C" w:rsidRPr="002364CC">
        <w:rPr>
          <w:sz w:val="28"/>
          <w:szCs w:val="28"/>
          <w:lang w:val="uk-UA"/>
        </w:rPr>
        <w:t xml:space="preserve"> </w:t>
      </w:r>
      <w:r w:rsidR="006E643C">
        <w:rPr>
          <w:sz w:val="28"/>
          <w:szCs w:val="28"/>
          <w:lang w:val="uk-UA"/>
        </w:rPr>
        <w:t>у</w:t>
      </w:r>
      <w:r w:rsidR="006E643C" w:rsidRPr="002364CC">
        <w:rPr>
          <w:sz w:val="28"/>
          <w:szCs w:val="28"/>
          <w:lang w:val="uk-UA"/>
        </w:rPr>
        <w:t xml:space="preserve"> рамках</w:t>
      </w:r>
      <w:r w:rsidR="006E643C">
        <w:rPr>
          <w:sz w:val="28"/>
          <w:szCs w:val="28"/>
          <w:lang w:val="uk-UA"/>
        </w:rPr>
        <w:t xml:space="preserve"> принципу</w:t>
      </w:r>
      <w:r w:rsidR="006E643C" w:rsidRPr="002364CC">
        <w:rPr>
          <w:sz w:val="28"/>
          <w:szCs w:val="28"/>
          <w:lang w:val="uk-UA"/>
        </w:rPr>
        <w:t xml:space="preserve"> </w:t>
      </w:r>
      <w:r w:rsidRPr="002364CC">
        <w:rPr>
          <w:sz w:val="28"/>
          <w:szCs w:val="28"/>
          <w:lang w:val="uk-UA"/>
        </w:rPr>
        <w:t>«розумного пристосування»; у 420</w:t>
      </w:r>
      <w:r>
        <w:rPr>
          <w:sz w:val="28"/>
          <w:szCs w:val="28"/>
          <w:lang w:val="uk-UA"/>
        </w:rPr>
        <w:t xml:space="preserve"> ЗЗСО</w:t>
      </w:r>
      <w:r w:rsidRPr="002364CC">
        <w:rPr>
          <w:sz w:val="28"/>
          <w:szCs w:val="28"/>
          <w:lang w:val="uk-UA"/>
        </w:rPr>
        <w:t xml:space="preserve"> </w:t>
      </w:r>
      <w:r>
        <w:rPr>
          <w:sz w:val="28"/>
          <w:szCs w:val="28"/>
          <w:lang w:val="uk-UA"/>
        </w:rPr>
        <w:t>– облаштовано</w:t>
      </w:r>
      <w:r w:rsidRPr="002364CC">
        <w:rPr>
          <w:sz w:val="28"/>
          <w:szCs w:val="28"/>
          <w:lang w:val="uk-UA"/>
        </w:rPr>
        <w:t xml:space="preserve"> поручні</w:t>
      </w:r>
      <w:r>
        <w:rPr>
          <w:sz w:val="28"/>
          <w:szCs w:val="28"/>
          <w:lang w:val="uk-UA"/>
        </w:rPr>
        <w:t xml:space="preserve"> на сходових маршах</w:t>
      </w:r>
      <w:r w:rsidRPr="002364CC">
        <w:rPr>
          <w:sz w:val="28"/>
          <w:szCs w:val="28"/>
          <w:lang w:val="uk-UA"/>
        </w:rPr>
        <w:t xml:space="preserve">; </w:t>
      </w:r>
      <w:r w:rsidR="006E643C">
        <w:rPr>
          <w:sz w:val="28"/>
          <w:szCs w:val="28"/>
          <w:lang w:val="uk-UA"/>
        </w:rPr>
        <w:br/>
      </w:r>
      <w:r>
        <w:rPr>
          <w:sz w:val="28"/>
          <w:szCs w:val="28"/>
          <w:lang w:val="uk-UA"/>
        </w:rPr>
        <w:t>у 292 ЗЗСО – об</w:t>
      </w:r>
      <w:r w:rsidRPr="002364CC">
        <w:rPr>
          <w:sz w:val="28"/>
          <w:szCs w:val="28"/>
          <w:lang w:val="uk-UA"/>
        </w:rPr>
        <w:t xml:space="preserve">лаштовано </w:t>
      </w:r>
      <w:r>
        <w:rPr>
          <w:sz w:val="28"/>
          <w:szCs w:val="28"/>
          <w:lang w:val="uk-UA"/>
        </w:rPr>
        <w:t xml:space="preserve">(або розширено) </w:t>
      </w:r>
      <w:r w:rsidRPr="002364CC">
        <w:rPr>
          <w:sz w:val="28"/>
          <w:szCs w:val="28"/>
          <w:lang w:val="uk-UA"/>
        </w:rPr>
        <w:t xml:space="preserve">дверні прорізи </w:t>
      </w:r>
      <w:r>
        <w:rPr>
          <w:sz w:val="28"/>
          <w:szCs w:val="28"/>
          <w:lang w:val="uk-UA"/>
        </w:rPr>
        <w:t>відповідно до вимог безбар’єрності</w:t>
      </w:r>
      <w:r w:rsidR="00052D60">
        <w:rPr>
          <w:sz w:val="28"/>
          <w:szCs w:val="28"/>
          <w:lang w:val="uk-UA"/>
        </w:rPr>
        <w:t>;</w:t>
      </w:r>
      <w:r w:rsidR="00E65D96">
        <w:rPr>
          <w:sz w:val="28"/>
          <w:szCs w:val="28"/>
          <w:lang w:val="uk-UA"/>
        </w:rPr>
        <w:t xml:space="preserve"> </w:t>
      </w:r>
      <w:r w:rsidR="00052D60">
        <w:rPr>
          <w:sz w:val="28"/>
          <w:szCs w:val="28"/>
          <w:lang w:val="uk-UA"/>
        </w:rPr>
        <w:t>у 236 ЗЗСО виконано контрастні обмежувальні смуги на сходах; 156 ЗЗСО мають інформаційні вказівники.</w:t>
      </w:r>
    </w:p>
    <w:p w:rsidR="00A70556" w:rsidRPr="00C17E9E" w:rsidRDefault="006E643C" w:rsidP="001315F6">
      <w:pPr>
        <w:ind w:firstLine="567"/>
        <w:jc w:val="both"/>
        <w:rPr>
          <w:bCs/>
          <w:sz w:val="28"/>
          <w:szCs w:val="28"/>
          <w:lang w:val="uk-UA" w:bidi="uk-UA"/>
        </w:rPr>
      </w:pPr>
      <w:r>
        <w:rPr>
          <w:sz w:val="28"/>
          <w:szCs w:val="28"/>
          <w:lang w:val="uk-UA" w:bidi="uk-UA"/>
        </w:rPr>
        <w:t>У 2025 році встановлено</w:t>
      </w:r>
      <w:r w:rsidR="00E65D96" w:rsidRPr="00E65D96">
        <w:rPr>
          <w:sz w:val="28"/>
          <w:szCs w:val="28"/>
          <w:lang w:val="uk-UA" w:bidi="uk-UA"/>
        </w:rPr>
        <w:t xml:space="preserve"> у 2 закладах пандуси та підйомники в найпростіших укриттях.</w:t>
      </w:r>
    </w:p>
    <w:p w:rsidR="004E4D8A" w:rsidRDefault="00A70556" w:rsidP="004E4D8A">
      <w:pPr>
        <w:ind w:firstLine="567"/>
        <w:jc w:val="both"/>
        <w:rPr>
          <w:rFonts w:eastAsia="Calibri"/>
          <w:sz w:val="28"/>
          <w:szCs w:val="28"/>
          <w:lang w:val="uk-UA" w:eastAsia="en-US"/>
        </w:rPr>
      </w:pPr>
      <w:r w:rsidRPr="00ED0B1C">
        <w:rPr>
          <w:rFonts w:eastAsia="Calibri"/>
          <w:sz w:val="28"/>
          <w:szCs w:val="28"/>
          <w:lang w:val="uk-UA" w:eastAsia="en-US"/>
        </w:rPr>
        <w:t>У 101 закладі освіти обласного підпорядкування (комунальні</w:t>
      </w:r>
      <w:r>
        <w:rPr>
          <w:rFonts w:eastAsia="Calibri"/>
          <w:sz w:val="28"/>
          <w:szCs w:val="28"/>
          <w:lang w:val="uk-UA" w:eastAsia="en-US"/>
        </w:rPr>
        <w:t xml:space="preserve"> заклади освіти Дніпропетровської обласної ради, заклади професійної (професійно-</w:t>
      </w:r>
      <w:r w:rsidRPr="00E57AC4">
        <w:rPr>
          <w:rFonts w:eastAsia="Calibri"/>
          <w:sz w:val="28"/>
          <w:szCs w:val="28"/>
          <w:lang w:val="uk-UA" w:eastAsia="en-US"/>
        </w:rPr>
        <w:t xml:space="preserve">технічної) освіти, заклади фахової передвищої освіти), безперешкодний </w:t>
      </w:r>
      <w:r w:rsidRPr="00E57AC4">
        <w:rPr>
          <w:rFonts w:eastAsia="Calibri"/>
          <w:sz w:val="28"/>
          <w:szCs w:val="28"/>
          <w:lang w:val="uk-UA" w:eastAsia="en-US"/>
        </w:rPr>
        <w:lastRenderedPageBreak/>
        <w:t>доступ до першого поверху для маломобільних груп населення забезпечено у 63 закладах шляхом облаштування пандусів відповідно до вимог ДБН В.2.2-40:2018 «Інклюзивність будівель і споруд» та у 27 закладах шляхом облаштування пандусів в рамках</w:t>
      </w:r>
      <w:r w:rsidR="00CF31A4">
        <w:rPr>
          <w:rFonts w:eastAsia="Calibri"/>
          <w:sz w:val="28"/>
          <w:szCs w:val="28"/>
          <w:lang w:val="uk-UA" w:eastAsia="en-US"/>
        </w:rPr>
        <w:t xml:space="preserve"> принципу «розумного пристосування». </w:t>
      </w:r>
      <w:r w:rsidRPr="00E57AC4">
        <w:rPr>
          <w:rFonts w:eastAsia="Calibri"/>
          <w:sz w:val="28"/>
          <w:szCs w:val="28"/>
          <w:lang w:val="uk-UA" w:eastAsia="en-US"/>
        </w:rPr>
        <w:t xml:space="preserve">Пересування осіб із порушеннями опорно-рухового апарату по прилеглій території забезпечено у 68 закладах. Встановлено додаткові поручні у 73 закладах, облаштовано контрастні обмежувальні смуги на сходах у 36 закладах, інформаційні вказівники в 38 закладах. </w:t>
      </w:r>
    </w:p>
    <w:p w:rsidR="00A70556" w:rsidRPr="00E57AC4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A70556" w:rsidRDefault="00A70556" w:rsidP="00A70556">
      <w:pPr>
        <w:pStyle w:val="a9"/>
      </w:pPr>
      <w:r>
        <w:rPr>
          <w:noProof/>
        </w:rPr>
        <w:drawing>
          <wp:inline distT="0" distB="0" distL="0" distR="0" wp14:anchorId="322491A9" wp14:editId="3FF4DAE9">
            <wp:extent cx="5682704" cy="6748608"/>
            <wp:effectExtent l="0" t="0" r="0" b="0"/>
            <wp:docPr id="8" name="Рисунок 8" descr="C:\Users\User\Documents\РЕМОНТИ\ПАНДУСИ ЗАГАЛЬНА\ПАНДУСИ 22-23-2024-2025\25-2026 рік\ЩОКВАРТАЛЬНО ЗВІТ- ПОКАЗНИКИ 2025\30.01.2026\2 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РЕМОНТИ\ПАНДУСИ ЗАГАЛЬНА\ПАНДУСИ 22-23-2024-2025\25-2026 рік\ЩОКВАРТАЛЬНО ЗВІТ- ПОКАЗНИКИ 2025\30.01.2026\2 так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1239" cy="6758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Default="00A70556" w:rsidP="00A70556">
      <w:pPr>
        <w:pStyle w:val="a9"/>
      </w:pPr>
      <w:r>
        <w:rPr>
          <w:noProof/>
        </w:rPr>
        <w:lastRenderedPageBreak/>
        <w:drawing>
          <wp:inline distT="0" distB="0" distL="0" distR="0" wp14:anchorId="2F7EE04E" wp14:editId="316FEB00">
            <wp:extent cx="5400000" cy="7200000"/>
            <wp:effectExtent l="0" t="0" r="0" b="1270"/>
            <wp:docPr id="9" name="Рисунок 9" descr="C:\Users\User\Documents\РЕМОНТИ\ПАНДУСИ ЗАГАЛЬНА\ПАНДУСИ 22-23-2024-2025\25-2026 рік\ЩОКВАРТАЛЬНО ЗВІТ- ПОКАЗНИКИ 2025\30.01.2026\3та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РЕМОНТИ\ПАНДУСИ ЗАГАЛЬНА\ПАНДУСИ 22-23-2024-2025\25-2026 рік\ЩОКВАРТАЛЬНО ЗВІТ- ПОКАЗНИКИ 2025\30.01.2026\3так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Default="00A70556" w:rsidP="00A70556">
      <w:pPr>
        <w:pStyle w:val="a9"/>
      </w:pPr>
      <w:r>
        <w:rPr>
          <w:noProof/>
        </w:rPr>
        <w:lastRenderedPageBreak/>
        <w:drawing>
          <wp:inline distT="0" distB="0" distL="0" distR="0" wp14:anchorId="2D973099" wp14:editId="1C303001">
            <wp:extent cx="5400000" cy="7200000"/>
            <wp:effectExtent l="0" t="0" r="0" b="1270"/>
            <wp:docPr id="10" name="Рисунок 10" descr="C:\Users\User\Documents\РЕМОНТИ\ПАНДУСИ ЗАГАЛЬНА\ПАНДУСИ 22-23-2024-2025\25-2026 рік\ЩОКВАРТАЛЬНО ЗВІТ- ПОКАЗНИКИ 2025\30.01.2026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cuments\РЕМОНТИ\ПАНДУСИ ЗАГАЛЬНА\ПАНДУСИ 22-23-2024-2025\25-2026 рік\ЩОКВАРТАЛЬНО ЗВІТ- ПОКАЗНИКИ 2025\30.01.2026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Default="00A70556" w:rsidP="00A70556">
      <w:pPr>
        <w:pStyle w:val="a9"/>
      </w:pPr>
      <w:r>
        <w:rPr>
          <w:noProof/>
        </w:rPr>
        <w:lastRenderedPageBreak/>
        <w:drawing>
          <wp:inline distT="0" distB="0" distL="0" distR="0" wp14:anchorId="7FAE68B5" wp14:editId="60F3D97E">
            <wp:extent cx="5400000" cy="7200000"/>
            <wp:effectExtent l="0" t="0" r="0" b="1270"/>
            <wp:docPr id="11" name="Рисунок 11" descr="C:\Users\User\Documents\РЕМОНТИ\ПАНДУСИ ЗАГАЛЬНА\ПАНДУСИ 22-23-2024-2025\25-2026 рік\ЩОКВАРТАЛЬНО ЗВІТ- ПОКАЗНИКИ 2025\30.01.2026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cuments\РЕМОНТИ\ПАНДУСИ ЗАГАЛЬНА\ПАНДУСИ 22-23-2024-2025\25-2026 рік\ЩОКВАРТАЛЬНО ЗВІТ- ПОКАЗНИКИ 2025\30.01.2026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Default="00A70556" w:rsidP="00A70556">
      <w:pPr>
        <w:pStyle w:val="a9"/>
      </w:pPr>
      <w:r>
        <w:rPr>
          <w:noProof/>
        </w:rPr>
        <w:lastRenderedPageBreak/>
        <w:drawing>
          <wp:inline distT="0" distB="0" distL="0" distR="0" wp14:anchorId="05EBACCA" wp14:editId="3D507815">
            <wp:extent cx="5400000" cy="7200000"/>
            <wp:effectExtent l="0" t="0" r="0" b="1270"/>
            <wp:docPr id="12" name="Рисунок 12" descr="C:\Users\User\Documents\РЕМОНТИ\ПАНДУСИ ЗАГАЛЬНА\ПАНДУСИ 22-23-2024-2025\25-2026 рік\ЩОКВАРТАЛЬНО ЗВІТ- ПОКАЗНИКИ 2025\30.01.2026\так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ocuments\РЕМОНТИ\ПАНДУСИ ЗАГАЛЬНА\ПАНДУСИ 22-23-2024-2025\25-2026 рік\ЩОКВАРТАЛЬНО ЗВІТ- ПОКАЗНИКИ 2025\30.01.2026\так 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Pr="007C628D" w:rsidRDefault="00A70556" w:rsidP="00A70556">
      <w:pPr>
        <w:pStyle w:val="a9"/>
      </w:pPr>
      <w:r>
        <w:rPr>
          <w:noProof/>
        </w:rPr>
        <w:lastRenderedPageBreak/>
        <w:drawing>
          <wp:inline distT="0" distB="0" distL="0" distR="0" wp14:anchorId="531B8808" wp14:editId="623E82E8">
            <wp:extent cx="5561686" cy="7200000"/>
            <wp:effectExtent l="0" t="0" r="1270" b="1270"/>
            <wp:docPr id="13" name="Рисунок 13" descr="C:\Users\User\Documents\РЕМОНТИ\ПАНДУСИ ЗАГАЛЬНА\ПАНДУСИ 22-23-2024-2025\25-2026 рік\ЩОКВАРТАЛЬНО ЗВІТ- ПОКАЗНИКИ 2025\30.01.2026\тер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ocuments\РЕМОНТИ\ПАНДУСИ ЗАГАЛЬНА\ПАНДУСИ 22-23-2024-2025\25-2026 рік\ЩОКВАРТАЛЬНО ЗВІТ- ПОКАЗНИКИ 2025\30.01.2026\тер.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686" cy="72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0556" w:rsidRPr="0042268A" w:rsidRDefault="00A70556" w:rsidP="00A70556">
      <w:pPr>
        <w:jc w:val="both"/>
        <w:rPr>
          <w:sz w:val="28"/>
          <w:szCs w:val="28"/>
          <w:lang w:val="uk-UA"/>
        </w:rPr>
      </w:pPr>
    </w:p>
    <w:p w:rsidR="00A70556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A70556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A70556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A70556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A70556" w:rsidRDefault="00A70556" w:rsidP="00B57966">
      <w:pPr>
        <w:ind w:firstLine="567"/>
        <w:jc w:val="both"/>
        <w:rPr>
          <w:sz w:val="28"/>
          <w:szCs w:val="28"/>
          <w:lang w:val="uk-UA"/>
        </w:rPr>
      </w:pPr>
    </w:p>
    <w:p w:rsidR="00172D3E" w:rsidRPr="00172D3E" w:rsidRDefault="00172D3E" w:rsidP="00C76708">
      <w:pPr>
        <w:jc w:val="both"/>
        <w:rPr>
          <w:bCs/>
          <w:sz w:val="28"/>
          <w:szCs w:val="28"/>
          <w:lang w:val="uk-UA" w:bidi="uk-UA"/>
        </w:rPr>
      </w:pPr>
    </w:p>
    <w:sectPr w:rsidR="00172D3E" w:rsidRPr="00172D3E" w:rsidSect="00040EED">
      <w:headerReference w:type="default" r:id="rId1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571" w:rsidRDefault="00793571" w:rsidP="00040EED">
      <w:r>
        <w:separator/>
      </w:r>
    </w:p>
  </w:endnote>
  <w:endnote w:type="continuationSeparator" w:id="0">
    <w:p w:rsidR="00793571" w:rsidRDefault="00793571" w:rsidP="00040E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571" w:rsidRDefault="00793571" w:rsidP="00040EED">
      <w:r>
        <w:separator/>
      </w:r>
    </w:p>
  </w:footnote>
  <w:footnote w:type="continuationSeparator" w:id="0">
    <w:p w:rsidR="00793571" w:rsidRDefault="00793571" w:rsidP="00040EE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28640260"/>
      <w:docPartObj>
        <w:docPartGallery w:val="Page Numbers (Top of Page)"/>
        <w:docPartUnique/>
      </w:docPartObj>
    </w:sdtPr>
    <w:sdtEndPr/>
    <w:sdtContent>
      <w:p w:rsidR="00D73A4D" w:rsidRDefault="00D73A4D">
        <w:pPr>
          <w:pStyle w:val="a5"/>
          <w:jc w:val="center"/>
          <w:rPr>
            <w:lang w:val="uk-UA"/>
          </w:rPr>
        </w:pPr>
      </w:p>
      <w:p w:rsidR="00040EED" w:rsidRDefault="00040EE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6708">
          <w:rPr>
            <w:noProof/>
          </w:rPr>
          <w:t>3</w:t>
        </w:r>
        <w:r>
          <w:fldChar w:fldCharType="end"/>
        </w:r>
      </w:p>
    </w:sdtContent>
  </w:sdt>
  <w:p w:rsidR="00040EED" w:rsidRDefault="00040EE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BAE"/>
    <w:rsid w:val="00000EF5"/>
    <w:rsid w:val="00040EED"/>
    <w:rsid w:val="00052D60"/>
    <w:rsid w:val="000A4AF4"/>
    <w:rsid w:val="000C02F0"/>
    <w:rsid w:val="000C0A9E"/>
    <w:rsid w:val="000D34B9"/>
    <w:rsid w:val="001315F6"/>
    <w:rsid w:val="00154BD8"/>
    <w:rsid w:val="00172D3E"/>
    <w:rsid w:val="001E670B"/>
    <w:rsid w:val="00205217"/>
    <w:rsid w:val="00233253"/>
    <w:rsid w:val="00240FE0"/>
    <w:rsid w:val="00245A2A"/>
    <w:rsid w:val="00247BAE"/>
    <w:rsid w:val="002B7CD7"/>
    <w:rsid w:val="002D5EE8"/>
    <w:rsid w:val="002E1A48"/>
    <w:rsid w:val="002F4F37"/>
    <w:rsid w:val="00396491"/>
    <w:rsid w:val="003D43F9"/>
    <w:rsid w:val="0042268A"/>
    <w:rsid w:val="00435601"/>
    <w:rsid w:val="004E4D8A"/>
    <w:rsid w:val="00581238"/>
    <w:rsid w:val="005C57BC"/>
    <w:rsid w:val="005E0263"/>
    <w:rsid w:val="005F2BAE"/>
    <w:rsid w:val="006977E1"/>
    <w:rsid w:val="006C75D4"/>
    <w:rsid w:val="006E643C"/>
    <w:rsid w:val="006F1F0C"/>
    <w:rsid w:val="007716E9"/>
    <w:rsid w:val="00793571"/>
    <w:rsid w:val="007C4C61"/>
    <w:rsid w:val="007C628D"/>
    <w:rsid w:val="007D2FE9"/>
    <w:rsid w:val="007F12B5"/>
    <w:rsid w:val="00832043"/>
    <w:rsid w:val="00832D8A"/>
    <w:rsid w:val="00860EB6"/>
    <w:rsid w:val="00897F0D"/>
    <w:rsid w:val="008B4612"/>
    <w:rsid w:val="008C724E"/>
    <w:rsid w:val="008D1240"/>
    <w:rsid w:val="008F148B"/>
    <w:rsid w:val="009936A1"/>
    <w:rsid w:val="00995844"/>
    <w:rsid w:val="009D4320"/>
    <w:rsid w:val="00A70556"/>
    <w:rsid w:val="00AB3432"/>
    <w:rsid w:val="00AD2EAE"/>
    <w:rsid w:val="00B0150A"/>
    <w:rsid w:val="00B57966"/>
    <w:rsid w:val="00BA72BA"/>
    <w:rsid w:val="00BF4052"/>
    <w:rsid w:val="00C07D50"/>
    <w:rsid w:val="00C2640B"/>
    <w:rsid w:val="00C76708"/>
    <w:rsid w:val="00CB7E82"/>
    <w:rsid w:val="00CD7936"/>
    <w:rsid w:val="00CF31A4"/>
    <w:rsid w:val="00D27342"/>
    <w:rsid w:val="00D56572"/>
    <w:rsid w:val="00D73A4D"/>
    <w:rsid w:val="00DB41E3"/>
    <w:rsid w:val="00E50F65"/>
    <w:rsid w:val="00E57AC4"/>
    <w:rsid w:val="00E65D96"/>
    <w:rsid w:val="00E76C71"/>
    <w:rsid w:val="00ED0B1C"/>
    <w:rsid w:val="00ED42C1"/>
    <w:rsid w:val="00EF025C"/>
    <w:rsid w:val="00F63D8D"/>
    <w:rsid w:val="00F8054A"/>
    <w:rsid w:val="00FE5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8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rmal (Web)"/>
    <w:basedOn w:val="a"/>
    <w:uiPriority w:val="99"/>
    <w:unhideWhenUsed/>
    <w:rsid w:val="000D34B9"/>
    <w:pPr>
      <w:spacing w:before="100" w:beforeAutospacing="1" w:after="100" w:afterAutospacing="1"/>
    </w:pPr>
    <w:rPr>
      <w:lang w:val="uk-UA" w:eastAsia="uk-U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1A4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2268A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2268A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5">
    <w:name w:val="header"/>
    <w:basedOn w:val="a"/>
    <w:link w:val="a6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er"/>
    <w:basedOn w:val="a"/>
    <w:link w:val="a8"/>
    <w:uiPriority w:val="99"/>
    <w:unhideWhenUsed/>
    <w:rsid w:val="00040EED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40EED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Normal (Web)"/>
    <w:basedOn w:val="a"/>
    <w:uiPriority w:val="99"/>
    <w:unhideWhenUsed/>
    <w:rsid w:val="000D34B9"/>
    <w:pPr>
      <w:spacing w:before="100" w:beforeAutospacing="1" w:after="100" w:afterAutospacing="1"/>
    </w:pPr>
    <w:rPr>
      <w:lang w:val="uk-UA" w:eastAsia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74410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82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03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18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4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13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9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2093</Words>
  <Characters>1194</Characters>
  <Application>Microsoft Office Word</Application>
  <DocSecurity>0</DocSecurity>
  <Lines>9</Lines>
  <Paragraphs>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Назва</vt:lpstr>
      </vt:variant>
      <vt:variant>
        <vt:i4>1</vt:i4>
      </vt:variant>
    </vt:vector>
  </HeadingPairs>
  <TitlesOfParts>
    <vt:vector size="2" baseType="lpstr">
      <vt:lpstr/>
      <vt:lpstr/>
    </vt:vector>
  </TitlesOfParts>
  <Company>SPecialiST RePack</Company>
  <LinksUpToDate>false</LinksUpToDate>
  <CharactersWithSpaces>3281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2026-02-02T15:05:00Z</cp:lastPrinted>
  <dcterms:created xsi:type="dcterms:W3CDTF">2026-02-04T09:46:00Z</dcterms:created>
  <dcterms:modified xsi:type="dcterms:W3CDTF">2026-02-04T09:46:00Z</dcterms:modified>
</cp:coreProperties>
</file>